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B5C81" w14:textId="77777777" w:rsidR="00A32FBF" w:rsidRPr="004E16A9" w:rsidRDefault="00A32FBF">
      <w:pPr>
        <w:widowControl/>
      </w:pPr>
    </w:p>
    <w:p w14:paraId="6F089920" w14:textId="77777777" w:rsidR="00D14954" w:rsidRPr="004E16A9" w:rsidRDefault="00A32FBF" w:rsidP="00E25333">
      <w:pPr>
        <w:widowControl/>
        <w:jc w:val="center"/>
        <w:rPr>
          <w:rFonts w:ascii="標楷體" w:eastAsia="標楷體" w:hAnsi="標楷體"/>
          <w:noProof/>
          <w:u w:val="double"/>
        </w:rPr>
      </w:pPr>
      <w:r w:rsidRPr="004E16A9">
        <w:rPr>
          <w:rFonts w:ascii="標楷體" w:eastAsia="標楷體" w:hAnsi="標楷體" w:hint="eastAsia"/>
          <w:noProof/>
          <w:u w:val="double"/>
        </w:rPr>
        <w:t xml:space="preserve">    </w:t>
      </w:r>
      <w:r w:rsidR="00E25333" w:rsidRPr="004E16A9">
        <w:rPr>
          <w:rFonts w:ascii="標楷體" w:eastAsia="標楷體" w:hAnsi="標楷體" w:hint="eastAsia"/>
          <w:noProof/>
          <w:u w:val="double"/>
        </w:rPr>
        <w:t>上市(櫃)公司持有股份達5%(含)以上股東名單</w:t>
      </w:r>
      <w:r w:rsidRPr="004E16A9">
        <w:rPr>
          <w:rFonts w:ascii="標楷體" w:eastAsia="標楷體" w:hAnsi="標楷體" w:hint="eastAsia"/>
          <w:noProof/>
          <w:u w:val="double"/>
        </w:rPr>
        <w:t xml:space="preserve">    </w:t>
      </w:r>
      <w:r w:rsidR="00132FB2" w:rsidRPr="004E16A9">
        <w:rPr>
          <w:rFonts w:ascii="標楷體" w:eastAsia="標楷體" w:hAnsi="標楷體" w:hint="eastAsia"/>
          <w:noProof/>
          <w:u w:val="double"/>
          <w:lang w:bidi="ar-SA"/>
        </w:rPr>
        <mc:AlternateContent>
          <mc:Choice Requires="wps">
            <w:drawing>
              <wp:anchor distT="0" distB="0" distL="114300" distR="114300" simplePos="0" relativeHeight="251659264" behindDoc="0" locked="0" layoutInCell="1" allowOverlap="1" wp14:anchorId="590E847C" wp14:editId="1CFD75EC">
                <wp:simplePos x="0" y="0"/>
                <wp:positionH relativeFrom="margin">
                  <wp:align>right</wp:align>
                </wp:positionH>
                <wp:positionV relativeFrom="paragraph">
                  <wp:posOffset>154968</wp:posOffset>
                </wp:positionV>
                <wp:extent cx="914400" cy="279779"/>
                <wp:effectExtent l="0" t="0" r="19685" b="25400"/>
                <wp:wrapNone/>
                <wp:docPr id="1" name="文字方塊 1"/>
                <wp:cNvGraphicFramePr/>
                <a:graphic xmlns:a="http://schemas.openxmlformats.org/drawingml/2006/main">
                  <a:graphicData uri="http://schemas.microsoft.com/office/word/2010/wordprocessingShape">
                    <wps:wsp>
                      <wps:cNvSpPr txBox="1"/>
                      <wps:spPr>
                        <a:xfrm>
                          <a:off x="0" y="0"/>
                          <a:ext cx="914400" cy="279779"/>
                        </a:xfrm>
                        <a:prstGeom prst="rect">
                          <a:avLst/>
                        </a:prstGeom>
                        <a:solidFill>
                          <a:schemeClr val="lt1"/>
                        </a:solidFill>
                        <a:ln w="6350">
                          <a:solidFill>
                            <a:prstClr val="black"/>
                          </a:solidFill>
                        </a:ln>
                      </wps:spPr>
                      <wps:txbx>
                        <w:txbxContent>
                          <w:p w14:paraId="2974F2C8" w14:textId="77777777" w:rsidR="00DF07FB" w:rsidRPr="00DF07FB" w:rsidRDefault="00DF07FB" w:rsidP="00DF07FB">
                            <w:pPr>
                              <w:jc w:val="center"/>
                              <w:rPr>
                                <w:rFonts w:ascii="標楷體" w:eastAsia="標楷體" w:hAnsi="標楷體"/>
                              </w:rPr>
                            </w:pPr>
                            <w:r w:rsidRPr="000544FE">
                              <w:rPr>
                                <w:rFonts w:ascii="標楷體" w:eastAsia="標楷體" w:hAnsi="標楷體" w:hint="eastAsia"/>
                              </w:rPr>
                              <w:t>ST</w:t>
                            </w:r>
                            <w:r w:rsidR="000544FE" w:rsidRPr="000544FE">
                              <w:rPr>
                                <w:rFonts w:ascii="標楷體" w:eastAsia="標楷體" w:hAnsi="標楷體"/>
                              </w:rPr>
                              <w:t>417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0E847C" id="_x0000_t202" coordsize="21600,21600" o:spt="202" path="m,l,21600r21600,l21600,xe">
                <v:stroke joinstyle="miter"/>
                <v:path gradientshapeok="t" o:connecttype="rect"/>
              </v:shapetype>
              <v:shape id="文字方塊 1" o:spid="_x0000_s1026" type="#_x0000_t202" style="position:absolute;left:0;text-align:left;margin-left:20.8pt;margin-top:12.2pt;width:1in;height:22.0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" fillcolor="white [3201]" strokeweight=".5pt">
                <v:textbox>
                  <w:txbxContent>
                    <w:p w14:paraId="2974F2C8" w14:textId="77777777" w:rsidR="00DF07FB" w:rsidRPr="00DF07FB" w:rsidRDefault="00DF07FB" w:rsidP="00DF07FB">
                      <w:pPr>
                        <w:jc w:val="center"/>
                        <w:rPr>
                          <w:rFonts w:ascii="標楷體" w:eastAsia="標楷體" w:hAnsi="標楷體"/>
                        </w:rPr>
                      </w:pPr>
                      <w:r w:rsidRPr="000544FE">
                        <w:rPr>
                          <w:rFonts w:ascii="標楷體" w:eastAsia="標楷體" w:hAnsi="標楷體" w:hint="eastAsia"/>
                        </w:rPr>
                        <w:t>ST</w:t>
                      </w:r>
                      <w:r w:rsidR="000544FE" w:rsidRPr="000544FE">
                        <w:rPr>
                          <w:rFonts w:ascii="標楷體" w:eastAsia="標楷體" w:hAnsi="標楷體"/>
                        </w:rPr>
                        <w:t>417</w:t>
                      </w:r>
                    </w:p>
                  </w:txbxContent>
                </v:textbox>
                <w10:wrap anchorx="margin"/>
              </v:shape>
            </w:pict>
          </mc:Fallback>
        </mc:AlternateContent>
      </w:r>
    </w:p>
    <w:p w14:paraId="37E75FC7" w14:textId="4B18E27E" w:rsidR="00963EB1" w:rsidRPr="004E16A9" w:rsidRDefault="0075634D" w:rsidP="0075634D">
      <w:pPr>
        <w:widowControl/>
        <w:rPr>
          <w:rFonts w:ascii="標楷體" w:eastAsia="標楷體"/>
        </w:rPr>
      </w:pPr>
      <w:r w:rsidRPr="004E16A9">
        <w:rPr>
          <w:rFonts w:ascii="標楷體" w:eastAsia="標楷體" w:hint="eastAsia"/>
        </w:rPr>
        <w:t>普通股證券代號：</w:t>
      </w:r>
      <w:bookmarkStart w:id="0" w:name="_GoBack"/>
      <w:bookmarkEnd w:id="0"/>
    </w:p>
    <w:p w14:paraId="42523893" w14:textId="77777777" w:rsidR="00963EB1" w:rsidRPr="004E16A9" w:rsidRDefault="001739E0" w:rsidP="00963EB1">
      <w:pPr>
        <w:widowControl/>
        <w:rPr>
          <w:rFonts w:ascii="標楷體" w:eastAsia="標楷體"/>
        </w:rPr>
      </w:pPr>
      <w:r w:rsidRPr="004E16A9">
        <w:rPr>
          <w:rFonts w:ascii="標楷體" w:eastAsia="標楷體" w:hint="eastAsia"/>
        </w:rPr>
        <w:t>證券</w:t>
      </w:r>
      <w:r w:rsidR="000C35C1" w:rsidRPr="004E16A9">
        <w:rPr>
          <w:rFonts w:ascii="標楷體" w:eastAsia="標楷體" w:hint="eastAsia"/>
        </w:rPr>
        <w:t xml:space="preserve">名稱：  </w:t>
      </w:r>
      <w:r w:rsidR="00963EB1" w:rsidRPr="004E16A9">
        <w:rPr>
          <w:rFonts w:ascii="標楷體" w:eastAsia="標楷體" w:hint="eastAsia"/>
        </w:rPr>
        <w:t xml:space="preserve">    </w:t>
      </w:r>
      <w:r w:rsidR="00132FB2" w:rsidRPr="004E16A9">
        <w:rPr>
          <w:rFonts w:ascii="標楷體" w:eastAsia="標楷體" w:hint="eastAsia"/>
        </w:rPr>
        <w:t xml:space="preserve">     </w:t>
      </w:r>
      <w:r w:rsidR="00132FB2" w:rsidRPr="004E16A9">
        <w:rPr>
          <w:rFonts w:ascii="標楷體" w:eastAsia="標楷體"/>
        </w:rPr>
        <w:t xml:space="preserve"> </w:t>
      </w:r>
      <w:r w:rsidR="00132FB2" w:rsidRPr="004E16A9">
        <w:rPr>
          <w:rFonts w:ascii="標楷體" w:eastAsia="標楷體" w:hint="eastAsia"/>
        </w:rPr>
        <w:t xml:space="preserve">     </w:t>
      </w:r>
      <w:r w:rsidR="000C35C1" w:rsidRPr="004E16A9">
        <w:rPr>
          <w:rFonts w:ascii="標楷體" w:eastAsia="標楷體" w:hint="eastAsia"/>
        </w:rPr>
        <w:t xml:space="preserve">               </w:t>
      </w:r>
      <w:r w:rsidRPr="004E16A9">
        <w:rPr>
          <w:rFonts w:ascii="標楷體" w:eastAsia="標楷體" w:hint="eastAsia"/>
        </w:rPr>
        <w:t xml:space="preserve">   </w:t>
      </w:r>
      <w:r w:rsidR="000C35C1" w:rsidRPr="004E16A9">
        <w:rPr>
          <w:rFonts w:ascii="標楷體" w:eastAsia="標楷體" w:hint="eastAsia"/>
        </w:rPr>
        <w:t xml:space="preserve">    </w:t>
      </w:r>
      <w:r w:rsidR="00132FB2" w:rsidRPr="004E16A9">
        <w:rPr>
          <w:rFonts w:ascii="標楷體" w:eastAsia="標楷體" w:hint="eastAsia"/>
        </w:rPr>
        <w:t xml:space="preserve"> </w:t>
      </w:r>
      <w:r w:rsidRPr="004E16A9">
        <w:rPr>
          <w:rFonts w:ascii="標楷體" w:eastAsia="標楷體" w:hint="eastAsia"/>
        </w:rPr>
        <w:t xml:space="preserve"> </w:t>
      </w:r>
      <w:r w:rsidR="00132FB2" w:rsidRPr="004E16A9">
        <w:rPr>
          <w:rFonts w:ascii="標楷體" w:eastAsia="標楷體" w:hint="eastAsia"/>
        </w:rPr>
        <w:t xml:space="preserve">   </w:t>
      </w:r>
      <w:r w:rsidR="00132FB2" w:rsidRPr="004E16A9">
        <w:rPr>
          <w:rFonts w:ascii="標楷體" w:eastAsia="標楷體"/>
        </w:rPr>
        <w:t xml:space="preserve"> </w:t>
      </w:r>
      <w:r w:rsidR="00132FB2" w:rsidRPr="004E16A9">
        <w:rPr>
          <w:rFonts w:ascii="標楷體" w:eastAsia="標楷體" w:hint="eastAsia"/>
        </w:rPr>
        <w:t xml:space="preserve">   </w:t>
      </w:r>
      <w:r w:rsidR="000C35C1" w:rsidRPr="004E16A9">
        <w:rPr>
          <w:rFonts w:ascii="標楷體" w:eastAsia="標楷體" w:hint="eastAsia"/>
        </w:rPr>
        <w:t>YYYY年</w:t>
      </w:r>
      <w:r w:rsidR="00BC69D4" w:rsidRPr="004E16A9">
        <w:rPr>
          <w:rFonts w:ascii="標楷體" w:eastAsia="標楷體" w:hint="eastAsia"/>
        </w:rPr>
        <w:t>第</w:t>
      </w:r>
      <w:r w:rsidR="00FE745D" w:rsidRPr="004E16A9">
        <w:rPr>
          <w:rFonts w:ascii="標楷體" w:eastAsia="標楷體"/>
        </w:rPr>
        <w:t>X</w:t>
      </w:r>
      <w:r w:rsidR="000C35C1" w:rsidRPr="004E16A9">
        <w:rPr>
          <w:rFonts w:ascii="標楷體" w:eastAsia="標楷體" w:hint="eastAsia"/>
        </w:rPr>
        <w:t>季</w:t>
      </w:r>
      <w:r w:rsidR="0075634D" w:rsidRPr="004E16A9">
        <w:rPr>
          <w:rFonts w:ascii="標楷體" w:eastAsia="標楷體" w:hint="eastAsia"/>
        </w:rPr>
        <w:t>底</w:t>
      </w:r>
    </w:p>
    <w:tbl>
      <w:tblPr>
        <w:tblStyle w:val="a3"/>
        <w:tblW w:w="5000" w:type="pct"/>
        <w:tblLook w:val="04A0" w:firstRow="1" w:lastRow="0" w:firstColumn="1" w:lastColumn="0" w:noHBand="0" w:noVBand="1"/>
      </w:tblPr>
      <w:tblGrid>
        <w:gridCol w:w="3823"/>
        <w:gridCol w:w="2318"/>
        <w:gridCol w:w="2314"/>
        <w:gridCol w:w="2314"/>
        <w:gridCol w:w="2314"/>
        <w:gridCol w:w="2305"/>
      </w:tblGrid>
      <w:tr w:rsidR="000C35C1" w:rsidRPr="004E16A9" w14:paraId="1BF0A595" w14:textId="77777777" w:rsidTr="000C35C1">
        <w:tc>
          <w:tcPr>
            <w:tcW w:w="1242" w:type="pct"/>
            <w:vAlign w:val="center"/>
          </w:tcPr>
          <w:p w14:paraId="67512CBA" w14:textId="77777777" w:rsidR="000C35C1" w:rsidRPr="004E16A9" w:rsidRDefault="000C35C1" w:rsidP="0075634D">
            <w:pPr>
              <w:widowControl/>
              <w:jc w:val="center"/>
              <w:rPr>
                <w:rFonts w:ascii="標楷體" w:eastAsia="標楷體" w:hAnsi="標楷體"/>
              </w:rPr>
            </w:pPr>
            <w:r w:rsidRPr="004E16A9">
              <w:rPr>
                <w:rFonts w:ascii="標楷體" w:eastAsia="標楷體" w:hAnsi="標楷體" w:hint="eastAsia"/>
              </w:rPr>
              <w:t>身分證字號/統一編號</w:t>
            </w:r>
          </w:p>
        </w:tc>
        <w:tc>
          <w:tcPr>
            <w:tcW w:w="753" w:type="pct"/>
            <w:vAlign w:val="center"/>
          </w:tcPr>
          <w:p w14:paraId="302DC6CB" w14:textId="77777777" w:rsidR="000C35C1" w:rsidRPr="004E16A9" w:rsidRDefault="000C35C1" w:rsidP="000C35C1">
            <w:pPr>
              <w:widowControl/>
              <w:jc w:val="center"/>
              <w:rPr>
                <w:rFonts w:ascii="標楷體" w:eastAsia="標楷體" w:hAnsi="標楷體"/>
              </w:rPr>
            </w:pPr>
            <w:r w:rsidRPr="004E16A9">
              <w:rPr>
                <w:rFonts w:ascii="標楷體" w:eastAsia="標楷體" w:hAnsi="標楷體" w:hint="eastAsia"/>
              </w:rPr>
              <w:t>戶名</w:t>
            </w:r>
          </w:p>
        </w:tc>
        <w:tc>
          <w:tcPr>
            <w:tcW w:w="752" w:type="pct"/>
            <w:vAlign w:val="center"/>
          </w:tcPr>
          <w:p w14:paraId="673030D0" w14:textId="77777777" w:rsidR="000C35C1" w:rsidRPr="004E16A9" w:rsidRDefault="000C35C1" w:rsidP="000C35C1">
            <w:pPr>
              <w:widowControl/>
              <w:jc w:val="center"/>
              <w:rPr>
                <w:rFonts w:ascii="標楷體" w:eastAsia="標楷體" w:hAnsi="標楷體"/>
              </w:rPr>
            </w:pPr>
            <w:r w:rsidRPr="004E16A9">
              <w:rPr>
                <w:rFonts w:ascii="標楷體" w:eastAsia="標楷體" w:hAnsi="標楷體" w:hint="eastAsia"/>
              </w:rPr>
              <w:t>普通股股數</w:t>
            </w:r>
          </w:p>
        </w:tc>
        <w:tc>
          <w:tcPr>
            <w:tcW w:w="752" w:type="pct"/>
            <w:vAlign w:val="center"/>
          </w:tcPr>
          <w:p w14:paraId="3ECD77F3" w14:textId="77777777" w:rsidR="000C35C1" w:rsidRPr="004E16A9" w:rsidRDefault="000C35C1" w:rsidP="0075634D">
            <w:pPr>
              <w:widowControl/>
              <w:jc w:val="center"/>
              <w:rPr>
                <w:rFonts w:ascii="標楷體" w:eastAsia="標楷體" w:hAnsi="標楷體"/>
              </w:rPr>
            </w:pPr>
            <w:r w:rsidRPr="004E16A9">
              <w:rPr>
                <w:rFonts w:ascii="標楷體" w:eastAsia="標楷體" w:hAnsi="標楷體" w:hint="eastAsia"/>
              </w:rPr>
              <w:t>特別股股數</w:t>
            </w:r>
          </w:p>
        </w:tc>
        <w:tc>
          <w:tcPr>
            <w:tcW w:w="752" w:type="pct"/>
            <w:vAlign w:val="center"/>
          </w:tcPr>
          <w:p w14:paraId="6B7F7DB1" w14:textId="77777777" w:rsidR="000C35C1" w:rsidRPr="004E16A9" w:rsidRDefault="000C35C1" w:rsidP="000C35C1">
            <w:pPr>
              <w:widowControl/>
              <w:jc w:val="center"/>
              <w:rPr>
                <w:rFonts w:ascii="標楷體" w:eastAsia="標楷體" w:hAnsi="標楷體"/>
              </w:rPr>
            </w:pPr>
            <w:r w:rsidRPr="004E16A9">
              <w:rPr>
                <w:rFonts w:ascii="標楷體" w:eastAsia="標楷體" w:hAnsi="標楷體" w:hint="eastAsia"/>
              </w:rPr>
              <w:t>持有總股數</w:t>
            </w:r>
          </w:p>
        </w:tc>
        <w:tc>
          <w:tcPr>
            <w:tcW w:w="749" w:type="pct"/>
            <w:vAlign w:val="center"/>
          </w:tcPr>
          <w:p w14:paraId="1505D608" w14:textId="77777777" w:rsidR="000C35C1" w:rsidRPr="004E16A9" w:rsidRDefault="000C35C1" w:rsidP="000C35C1">
            <w:pPr>
              <w:widowControl/>
              <w:jc w:val="center"/>
              <w:rPr>
                <w:rFonts w:ascii="標楷體" w:eastAsia="標楷體" w:hAnsi="標楷體"/>
              </w:rPr>
            </w:pPr>
            <w:r w:rsidRPr="004E16A9">
              <w:rPr>
                <w:rFonts w:ascii="標楷體" w:eastAsia="標楷體" w:hAnsi="標楷體" w:hint="eastAsia"/>
              </w:rPr>
              <w:t>持股比例(%)</w:t>
            </w:r>
          </w:p>
        </w:tc>
      </w:tr>
      <w:tr w:rsidR="000C35C1" w:rsidRPr="004E16A9" w14:paraId="385A79CE" w14:textId="77777777" w:rsidTr="000C35C1">
        <w:tc>
          <w:tcPr>
            <w:tcW w:w="1242" w:type="pct"/>
          </w:tcPr>
          <w:p w14:paraId="7A0D1333" w14:textId="77777777" w:rsidR="000C35C1" w:rsidRPr="004E16A9" w:rsidRDefault="000C35C1" w:rsidP="000C35C1">
            <w:pPr>
              <w:widowControl/>
              <w:jc w:val="center"/>
              <w:rPr>
                <w:rFonts w:ascii="標楷體" w:eastAsia="標楷體" w:hAnsi="標楷體"/>
              </w:rPr>
            </w:pPr>
          </w:p>
          <w:p w14:paraId="62A69611" w14:textId="77777777" w:rsidR="000C35C1" w:rsidRPr="004E16A9" w:rsidRDefault="000C35C1" w:rsidP="000C35C1">
            <w:pPr>
              <w:widowControl/>
              <w:jc w:val="center"/>
              <w:rPr>
                <w:rFonts w:ascii="標楷體" w:eastAsia="標楷體" w:hAnsi="標楷體"/>
              </w:rPr>
            </w:pPr>
          </w:p>
          <w:p w14:paraId="2BD804D6" w14:textId="77777777" w:rsidR="000C35C1" w:rsidRPr="004E16A9" w:rsidRDefault="000C35C1" w:rsidP="000C35C1">
            <w:pPr>
              <w:widowControl/>
              <w:jc w:val="center"/>
              <w:rPr>
                <w:rFonts w:ascii="標楷體" w:eastAsia="標楷體" w:hAnsi="標楷體"/>
              </w:rPr>
            </w:pPr>
          </w:p>
          <w:p w14:paraId="193E467C" w14:textId="77777777" w:rsidR="000C35C1" w:rsidRPr="004E16A9" w:rsidRDefault="000C35C1" w:rsidP="000C35C1">
            <w:pPr>
              <w:widowControl/>
              <w:jc w:val="center"/>
              <w:rPr>
                <w:rFonts w:ascii="標楷體" w:eastAsia="標楷體" w:hAnsi="標楷體"/>
              </w:rPr>
            </w:pPr>
          </w:p>
          <w:p w14:paraId="0522B421" w14:textId="77777777" w:rsidR="000C35C1" w:rsidRPr="004E16A9" w:rsidRDefault="000C35C1" w:rsidP="000C35C1">
            <w:pPr>
              <w:widowControl/>
              <w:jc w:val="center"/>
              <w:rPr>
                <w:rFonts w:ascii="標楷體" w:eastAsia="標楷體" w:hAnsi="標楷體"/>
              </w:rPr>
            </w:pPr>
          </w:p>
          <w:p w14:paraId="1F65087E" w14:textId="77777777" w:rsidR="000C35C1" w:rsidRPr="004E16A9" w:rsidRDefault="000C35C1" w:rsidP="000C35C1">
            <w:pPr>
              <w:widowControl/>
              <w:jc w:val="center"/>
              <w:rPr>
                <w:rFonts w:ascii="標楷體" w:eastAsia="標楷體" w:hAnsi="標楷體"/>
              </w:rPr>
            </w:pPr>
          </w:p>
          <w:p w14:paraId="5D5B75BA" w14:textId="77777777" w:rsidR="000C35C1" w:rsidRPr="004E16A9" w:rsidRDefault="000C35C1" w:rsidP="000C35C1">
            <w:pPr>
              <w:widowControl/>
              <w:jc w:val="center"/>
              <w:rPr>
                <w:rFonts w:ascii="標楷體" w:eastAsia="標楷體" w:hAnsi="標楷體"/>
              </w:rPr>
            </w:pPr>
          </w:p>
          <w:p w14:paraId="18C0504B" w14:textId="77777777" w:rsidR="000C35C1" w:rsidRPr="004E16A9" w:rsidRDefault="000C35C1" w:rsidP="000C35C1">
            <w:pPr>
              <w:widowControl/>
              <w:jc w:val="center"/>
              <w:rPr>
                <w:rFonts w:ascii="標楷體" w:eastAsia="標楷體" w:hAnsi="標楷體"/>
              </w:rPr>
            </w:pPr>
          </w:p>
          <w:p w14:paraId="0A5E136C" w14:textId="37629A37" w:rsidR="000C35C1" w:rsidRPr="004E16A9" w:rsidRDefault="000C35C1" w:rsidP="000C35C1">
            <w:pPr>
              <w:widowControl/>
              <w:jc w:val="center"/>
              <w:rPr>
                <w:rFonts w:ascii="標楷體" w:eastAsia="標楷體" w:hAnsi="標楷體"/>
              </w:rPr>
            </w:pPr>
          </w:p>
          <w:p w14:paraId="5CC2F01E" w14:textId="3D829B52" w:rsidR="003D2A75" w:rsidRPr="004E16A9" w:rsidRDefault="003D2A75" w:rsidP="000C35C1">
            <w:pPr>
              <w:widowControl/>
              <w:jc w:val="center"/>
              <w:rPr>
                <w:rFonts w:ascii="標楷體" w:eastAsia="標楷體" w:hAnsi="標楷體"/>
              </w:rPr>
            </w:pPr>
          </w:p>
          <w:p w14:paraId="561BBB2C" w14:textId="45DDF08D" w:rsidR="009A7E5B" w:rsidRPr="004E16A9" w:rsidRDefault="009A7E5B" w:rsidP="0075634D">
            <w:pPr>
              <w:widowControl/>
              <w:jc w:val="center"/>
              <w:rPr>
                <w:rFonts w:ascii="標楷體" w:eastAsia="標楷體" w:hAnsi="標楷體"/>
              </w:rPr>
            </w:pPr>
          </w:p>
          <w:p w14:paraId="6E623613" w14:textId="77777777" w:rsidR="007D3C0D" w:rsidRPr="004E16A9" w:rsidRDefault="007D3C0D" w:rsidP="0075634D">
            <w:pPr>
              <w:widowControl/>
              <w:jc w:val="center"/>
              <w:rPr>
                <w:rFonts w:ascii="標楷體" w:eastAsia="標楷體" w:hAnsi="標楷體"/>
              </w:rPr>
            </w:pPr>
          </w:p>
          <w:p w14:paraId="00E875E2" w14:textId="77777777" w:rsidR="00DD2F97" w:rsidRPr="004E16A9" w:rsidRDefault="00DD2F97" w:rsidP="000C35C1">
            <w:pPr>
              <w:widowControl/>
              <w:jc w:val="center"/>
              <w:rPr>
                <w:rFonts w:ascii="標楷體" w:eastAsia="標楷體" w:hAnsi="標楷體"/>
              </w:rPr>
            </w:pPr>
          </w:p>
          <w:p w14:paraId="70FF0BFB" w14:textId="77777777" w:rsidR="000C35C1" w:rsidRPr="004E16A9" w:rsidRDefault="000C35C1" w:rsidP="000C35C1">
            <w:pPr>
              <w:widowControl/>
              <w:jc w:val="center"/>
              <w:rPr>
                <w:rFonts w:ascii="標楷體" w:eastAsia="標楷體" w:hAnsi="標楷體"/>
              </w:rPr>
            </w:pPr>
          </w:p>
        </w:tc>
        <w:tc>
          <w:tcPr>
            <w:tcW w:w="753" w:type="pct"/>
          </w:tcPr>
          <w:p w14:paraId="037B94D3" w14:textId="77777777" w:rsidR="000C35C1" w:rsidRPr="004E16A9" w:rsidRDefault="000C35C1" w:rsidP="000C35C1">
            <w:pPr>
              <w:widowControl/>
              <w:jc w:val="center"/>
              <w:rPr>
                <w:rFonts w:ascii="標楷體" w:eastAsia="標楷體" w:hAnsi="標楷體"/>
              </w:rPr>
            </w:pPr>
          </w:p>
        </w:tc>
        <w:tc>
          <w:tcPr>
            <w:tcW w:w="752" w:type="pct"/>
          </w:tcPr>
          <w:p w14:paraId="37090C3D" w14:textId="77777777" w:rsidR="000C35C1" w:rsidRPr="004E16A9" w:rsidRDefault="000C35C1" w:rsidP="000C35C1">
            <w:pPr>
              <w:widowControl/>
              <w:jc w:val="center"/>
              <w:rPr>
                <w:rFonts w:ascii="標楷體" w:eastAsia="標楷體" w:hAnsi="標楷體"/>
              </w:rPr>
            </w:pPr>
          </w:p>
        </w:tc>
        <w:tc>
          <w:tcPr>
            <w:tcW w:w="752" w:type="pct"/>
          </w:tcPr>
          <w:p w14:paraId="712752BA" w14:textId="77777777" w:rsidR="000C35C1" w:rsidRPr="004E16A9" w:rsidRDefault="000C35C1" w:rsidP="000C35C1">
            <w:pPr>
              <w:widowControl/>
              <w:jc w:val="center"/>
              <w:rPr>
                <w:rFonts w:ascii="標楷體" w:eastAsia="標楷體" w:hAnsi="標楷體"/>
              </w:rPr>
            </w:pPr>
          </w:p>
        </w:tc>
        <w:tc>
          <w:tcPr>
            <w:tcW w:w="752" w:type="pct"/>
          </w:tcPr>
          <w:p w14:paraId="0C9DB038" w14:textId="77777777" w:rsidR="000C35C1" w:rsidRPr="004E16A9" w:rsidRDefault="000C35C1" w:rsidP="000C35C1">
            <w:pPr>
              <w:widowControl/>
              <w:jc w:val="center"/>
              <w:rPr>
                <w:rFonts w:ascii="標楷體" w:eastAsia="標楷體" w:hAnsi="標楷體"/>
              </w:rPr>
            </w:pPr>
          </w:p>
        </w:tc>
        <w:tc>
          <w:tcPr>
            <w:tcW w:w="749" w:type="pct"/>
          </w:tcPr>
          <w:p w14:paraId="187E178F" w14:textId="77777777" w:rsidR="000C35C1" w:rsidRPr="004E16A9" w:rsidRDefault="000C35C1" w:rsidP="000C35C1">
            <w:pPr>
              <w:widowControl/>
              <w:jc w:val="center"/>
              <w:rPr>
                <w:rFonts w:ascii="標楷體" w:eastAsia="標楷體" w:hAnsi="標楷體"/>
              </w:rPr>
            </w:pPr>
          </w:p>
        </w:tc>
      </w:tr>
    </w:tbl>
    <w:p w14:paraId="764E74EA" w14:textId="72E95D02" w:rsidR="003D2A75" w:rsidRPr="004E16A9" w:rsidRDefault="0014092D" w:rsidP="003D2A75">
      <w:pPr>
        <w:widowControl/>
        <w:adjustRightInd w:val="0"/>
        <w:snapToGrid w:val="0"/>
        <w:spacing w:line="360" w:lineRule="exact"/>
        <w:ind w:left="660" w:hangingChars="275" w:hanging="660"/>
        <w:rPr>
          <w:rFonts w:ascii="標楷體" w:eastAsia="標楷體" w:hAnsi="標楷體"/>
          <w:noProof/>
        </w:rPr>
      </w:pPr>
      <w:r w:rsidRPr="004E16A9">
        <w:rPr>
          <w:rFonts w:ascii="標楷體" w:eastAsia="標楷體" w:hAnsi="標楷體" w:hint="eastAsia"/>
          <w:noProof/>
        </w:rPr>
        <w:t>註</w:t>
      </w:r>
      <w:r w:rsidR="0075634D" w:rsidRPr="004E16A9">
        <w:rPr>
          <w:rFonts w:ascii="標楷體" w:eastAsia="標楷體" w:hAnsi="標楷體" w:hint="eastAsia"/>
          <w:noProof/>
        </w:rPr>
        <w:t>1</w:t>
      </w:r>
      <w:r w:rsidRPr="004E16A9">
        <w:rPr>
          <w:rFonts w:ascii="標楷體" w:eastAsia="標楷體" w:hAnsi="標楷體" w:hint="eastAsia"/>
          <w:noProof/>
        </w:rPr>
        <w:t>：</w:t>
      </w:r>
      <w:r w:rsidR="008000C8" w:rsidRPr="004E16A9">
        <w:rPr>
          <w:rFonts w:ascii="標楷體" w:eastAsia="標楷體" w:hAnsi="標楷體" w:cs="Times New Roman" w:hint="eastAsia"/>
        </w:rPr>
        <w:t>本表係</w:t>
      </w:r>
      <w:r w:rsidR="008000C8" w:rsidRPr="004E16A9">
        <w:rPr>
          <w:rFonts w:ascii="標楷體" w:eastAsia="標楷體" w:hAnsi="標楷體" w:cs="Times New Roman" w:hint="eastAsia"/>
          <w:noProof/>
        </w:rPr>
        <w:t>以每季底最後一個營業日，計算股東持有公司</w:t>
      </w:r>
      <w:r w:rsidR="008000C8" w:rsidRPr="004E16A9">
        <w:rPr>
          <w:rFonts w:ascii="標楷體" w:eastAsia="標楷體" w:hAnsi="標楷體" w:cs="Times New Roman" w:hint="eastAsia"/>
        </w:rPr>
        <w:t>已</w:t>
      </w:r>
      <w:r w:rsidR="008000C8" w:rsidRPr="004E16A9">
        <w:rPr>
          <w:rFonts w:ascii="標楷體" w:eastAsia="標楷體" w:hAnsi="標楷體" w:cs="Times New Roman" w:hint="eastAsia"/>
          <w:noProof/>
        </w:rPr>
        <w:t>完成</w:t>
      </w:r>
      <w:r w:rsidR="008000C8" w:rsidRPr="004E16A9">
        <w:rPr>
          <w:rFonts w:ascii="標楷體" w:eastAsia="標楷體" w:hAnsi="標楷體" w:cs="Times New Roman" w:hint="eastAsia"/>
        </w:rPr>
        <w:t>無實體登錄交付（含庫藏股）</w:t>
      </w:r>
      <w:r w:rsidR="008000C8" w:rsidRPr="004E16A9">
        <w:rPr>
          <w:rFonts w:ascii="標楷體" w:eastAsia="標楷體" w:hAnsi="標楷體" w:cs="Times New Roman" w:hint="eastAsia"/>
          <w:noProof/>
        </w:rPr>
        <w:t>之普通股及特別股合計達5%以上資料。至於</w:t>
      </w:r>
      <w:r w:rsidR="008000C8" w:rsidRPr="004E16A9">
        <w:rPr>
          <w:rFonts w:ascii="標楷體" w:eastAsia="標楷體" w:hAnsi="標楷體" w:cs="Times New Roman" w:hint="eastAsia"/>
        </w:rPr>
        <w:t>公司財務報告所記載股本與公司實際已</w:t>
      </w:r>
      <w:r w:rsidR="008000C8" w:rsidRPr="004E16A9">
        <w:rPr>
          <w:rFonts w:ascii="標楷體" w:eastAsia="標楷體" w:hAnsi="標楷體" w:cs="Times New Roman" w:hint="eastAsia"/>
          <w:noProof/>
        </w:rPr>
        <w:t>完成</w:t>
      </w:r>
      <w:r w:rsidR="008000C8" w:rsidRPr="004E16A9">
        <w:rPr>
          <w:rFonts w:ascii="標楷體" w:eastAsia="標楷體" w:hAnsi="標楷體" w:cs="Times New Roman" w:hint="eastAsia"/>
        </w:rPr>
        <w:t>無實體登錄交付股數，可能因</w:t>
      </w:r>
      <w:r w:rsidR="008000C8" w:rsidRPr="004E16A9">
        <w:rPr>
          <w:rFonts w:ascii="標楷體" w:eastAsia="標楷體" w:hAnsi="標楷體" w:cs="Times New Roman" w:hint="eastAsia"/>
          <w:noProof/>
        </w:rPr>
        <w:t>編製計算基礎不同或有差異</w:t>
      </w:r>
      <w:r w:rsidR="008000C8" w:rsidRPr="004E16A9">
        <w:rPr>
          <w:rFonts w:ascii="標楷體" w:eastAsia="標楷體" w:hAnsi="標楷體" w:cs="Times New Roman" w:hint="eastAsia"/>
        </w:rPr>
        <w:t>。</w:t>
      </w:r>
    </w:p>
    <w:p w14:paraId="4B7B5C73" w14:textId="7170FC42" w:rsidR="007D3C0D" w:rsidRPr="004E16A9" w:rsidRDefault="007D3C0D" w:rsidP="003D2A75">
      <w:pPr>
        <w:widowControl/>
        <w:adjustRightInd w:val="0"/>
        <w:snapToGrid w:val="0"/>
        <w:spacing w:line="360" w:lineRule="exact"/>
        <w:ind w:left="660" w:hangingChars="275" w:hanging="660"/>
        <w:rPr>
          <w:rFonts w:ascii="標楷體" w:eastAsia="標楷體" w:hAnsi="標楷體"/>
          <w:noProof/>
        </w:rPr>
      </w:pPr>
      <w:r w:rsidRPr="004E16A9">
        <w:rPr>
          <w:rFonts w:ascii="標楷體" w:eastAsia="標楷體" w:hAnsi="標楷體" w:hint="eastAsia"/>
          <w:noProof/>
          <w:kern w:val="0"/>
        </w:rPr>
        <w:t>註2：上開資料如屬股東將持股交付信託，係以受託人開立</w:t>
      </w:r>
      <w:r w:rsidRPr="004E16A9">
        <w:rPr>
          <w:rFonts w:ascii="標楷體" w:eastAsia="標楷體" w:hAnsi="標楷體" w:hint="eastAsia"/>
          <w:kern w:val="0"/>
        </w:rPr>
        <w:t>信託專戶之委託人個別分戶揭示。至於股東</w:t>
      </w:r>
      <w:r w:rsidRPr="004E16A9">
        <w:rPr>
          <w:rFonts w:ascii="標楷體" w:eastAsia="標楷體" w:hAnsi="標楷體" w:hint="eastAsia"/>
          <w:noProof/>
          <w:kern w:val="0"/>
        </w:rPr>
        <w:t>依據證券交易法令辦理</w:t>
      </w:r>
      <w:r w:rsidRPr="004E16A9">
        <w:rPr>
          <w:rFonts w:ascii="標楷體" w:eastAsia="標楷體" w:hAnsi="標楷體" w:hint="eastAsia"/>
          <w:kern w:val="0"/>
        </w:rPr>
        <w:t>持股超過10%之</w:t>
      </w:r>
      <w:r w:rsidRPr="004E16A9">
        <w:rPr>
          <w:rFonts w:ascii="標楷體" w:eastAsia="標楷體" w:hAnsi="標楷體" w:hint="eastAsia"/>
          <w:noProof/>
          <w:kern w:val="0"/>
        </w:rPr>
        <w:t>內部人股權申報，其持股包含本人持股加計其交付信託且對信託財產具有運用決定權股份等，有關內部人股權申報資料請參閱公開資訊觀測站。</w:t>
      </w:r>
    </w:p>
    <w:p w14:paraId="01FF97CD" w14:textId="2E66A543" w:rsidR="00805053" w:rsidRPr="004E16A9" w:rsidRDefault="003D2A75" w:rsidP="003D2A75">
      <w:pPr>
        <w:widowControl/>
        <w:adjustRightInd w:val="0"/>
        <w:snapToGrid w:val="0"/>
        <w:spacing w:line="360" w:lineRule="exact"/>
        <w:ind w:left="660" w:hangingChars="275" w:hanging="660"/>
        <w:rPr>
          <w:rFonts w:ascii="標楷體" w:eastAsia="標楷體" w:hAnsi="標楷體"/>
          <w:noProof/>
        </w:rPr>
      </w:pPr>
      <w:r w:rsidRPr="004E16A9">
        <w:rPr>
          <w:rFonts w:ascii="標楷體" w:eastAsia="標楷體" w:hAnsi="標楷體" w:hint="eastAsia"/>
          <w:noProof/>
        </w:rPr>
        <w:t>註</w:t>
      </w:r>
      <w:r w:rsidR="007D3C0D" w:rsidRPr="004E16A9">
        <w:rPr>
          <w:rFonts w:ascii="標楷體" w:eastAsia="標楷體" w:hAnsi="標楷體" w:hint="eastAsia"/>
          <w:noProof/>
        </w:rPr>
        <w:t>3</w:t>
      </w:r>
      <w:r w:rsidRPr="004E16A9">
        <w:rPr>
          <w:rFonts w:ascii="標楷體" w:eastAsia="標楷體" w:hAnsi="標楷體" w:hint="eastAsia"/>
          <w:noProof/>
        </w:rPr>
        <w:t>：本表之編製原則係</w:t>
      </w:r>
      <w:r w:rsidR="00974848" w:rsidRPr="004E16A9">
        <w:rPr>
          <w:rFonts w:ascii="標楷體" w:eastAsia="標楷體" w:hAnsi="標楷體" w:hint="eastAsia"/>
          <w:noProof/>
        </w:rPr>
        <w:t>比照股東</w:t>
      </w:r>
      <w:r w:rsidR="0075634D" w:rsidRPr="004E16A9">
        <w:rPr>
          <w:rFonts w:ascii="標楷體" w:eastAsia="標楷體" w:hAnsi="標楷體" w:hint="eastAsia"/>
          <w:noProof/>
        </w:rPr>
        <w:t>臨時</w:t>
      </w:r>
      <w:r w:rsidR="00974848" w:rsidRPr="004E16A9">
        <w:rPr>
          <w:rFonts w:ascii="標楷體" w:eastAsia="標楷體" w:hAnsi="標楷體" w:hint="eastAsia"/>
          <w:noProof/>
        </w:rPr>
        <w:t>會停止過戶</w:t>
      </w:r>
      <w:r w:rsidRPr="004E16A9">
        <w:rPr>
          <w:rFonts w:ascii="標楷體" w:eastAsia="標楷體" w:hAnsi="標楷體" w:hint="eastAsia"/>
          <w:noProof/>
        </w:rPr>
        <w:t>之</w:t>
      </w:r>
      <w:r w:rsidR="00974848" w:rsidRPr="004E16A9">
        <w:rPr>
          <w:rFonts w:ascii="標楷體" w:eastAsia="標楷體" w:hAnsi="標楷體" w:hint="eastAsia"/>
          <w:noProof/>
        </w:rPr>
        <w:t>證券所有人名冊(融券</w:t>
      </w:r>
      <w:r w:rsidR="00F02FCA" w:rsidRPr="004E16A9">
        <w:rPr>
          <w:rFonts w:ascii="標楷體" w:eastAsia="標楷體" w:hAnsi="標楷體" w:hint="eastAsia"/>
          <w:noProof/>
        </w:rPr>
        <w:t>不</w:t>
      </w:r>
      <w:r w:rsidR="00974848" w:rsidRPr="004E16A9">
        <w:rPr>
          <w:rFonts w:ascii="標楷體" w:eastAsia="標楷體" w:hAnsi="標楷體" w:hint="eastAsia"/>
          <w:noProof/>
        </w:rPr>
        <w:t>回補)計算</w:t>
      </w:r>
      <w:r w:rsidR="00962CF0" w:rsidRPr="00962CF0">
        <w:rPr>
          <w:rFonts w:ascii="標楷體" w:eastAsia="標楷體" w:hAnsi="標楷體" w:cs="Times New Roman" w:hint="eastAsia"/>
          <w:noProof/>
          <w:color w:val="000000" w:themeColor="text1"/>
          <w:kern w:val="0"/>
          <w:lang w:bidi="ar-SA"/>
        </w:rPr>
        <w:t>各信用交易餘額之分配</w:t>
      </w:r>
      <w:r w:rsidR="00974848" w:rsidRPr="004E16A9">
        <w:rPr>
          <w:rFonts w:ascii="標楷體" w:eastAsia="標楷體" w:hAnsi="標楷體" w:hint="eastAsia"/>
          <w:noProof/>
        </w:rPr>
        <w:t>。</w:t>
      </w:r>
    </w:p>
    <w:p w14:paraId="728CC08A" w14:textId="195FAC2C" w:rsidR="003D2A75" w:rsidRPr="004E16A9" w:rsidRDefault="0075634D" w:rsidP="003D2A75">
      <w:pPr>
        <w:widowControl/>
        <w:adjustRightInd w:val="0"/>
        <w:snapToGrid w:val="0"/>
        <w:spacing w:line="360" w:lineRule="exact"/>
        <w:ind w:left="660" w:hangingChars="275" w:hanging="660"/>
        <w:rPr>
          <w:rFonts w:ascii="標楷體" w:eastAsia="標楷體" w:hAnsi="標楷體"/>
        </w:rPr>
      </w:pPr>
      <w:r w:rsidRPr="004E16A9">
        <w:rPr>
          <w:rFonts w:ascii="標楷體" w:eastAsia="標楷體" w:hAnsi="標楷體" w:hint="eastAsia"/>
          <w:noProof/>
        </w:rPr>
        <w:t>註</w:t>
      </w:r>
      <w:r w:rsidR="007D3C0D" w:rsidRPr="004E16A9">
        <w:rPr>
          <w:rFonts w:ascii="標楷體" w:eastAsia="標楷體" w:hAnsi="標楷體" w:hint="eastAsia"/>
          <w:noProof/>
        </w:rPr>
        <w:t>4</w:t>
      </w:r>
      <w:r w:rsidRPr="004E16A9">
        <w:rPr>
          <w:rFonts w:ascii="標楷體" w:eastAsia="標楷體" w:hAnsi="標楷體" w:hint="eastAsia"/>
          <w:noProof/>
        </w:rPr>
        <w:t>：持股比例</w:t>
      </w:r>
      <w:r w:rsidRPr="004E16A9">
        <w:rPr>
          <w:rFonts w:ascii="標楷體" w:eastAsia="標楷體" w:hAnsi="標楷體"/>
          <w:noProof/>
        </w:rPr>
        <w:t>(%)</w:t>
      </w:r>
      <w:r w:rsidR="003D2A75" w:rsidRPr="004E16A9">
        <w:rPr>
          <w:rFonts w:ascii="標楷體" w:eastAsia="標楷體" w:hAnsi="標楷體" w:hint="eastAsia"/>
          <w:noProof/>
        </w:rPr>
        <w:t>＝該股東</w:t>
      </w:r>
      <w:r w:rsidRPr="004E16A9">
        <w:rPr>
          <w:rFonts w:ascii="標楷體" w:eastAsia="標楷體" w:hAnsi="標楷體" w:hint="eastAsia"/>
        </w:rPr>
        <w:t>持有總股數</w:t>
      </w:r>
      <w:r w:rsidR="009A52F7" w:rsidRPr="004E16A9">
        <w:rPr>
          <w:rFonts w:ascii="標楷體" w:eastAsia="標楷體" w:hAnsi="標楷體" w:hint="eastAsia"/>
        </w:rPr>
        <w:t>/</w:t>
      </w:r>
      <w:bookmarkStart w:id="1" w:name="_Hlk33348406"/>
      <w:r w:rsidR="003D2A75" w:rsidRPr="004E16A9">
        <w:rPr>
          <w:rFonts w:ascii="標楷體" w:eastAsia="標楷體" w:hAnsi="標楷體" w:hint="eastAsia"/>
        </w:rPr>
        <w:t>已</w:t>
      </w:r>
      <w:r w:rsidRPr="004E16A9">
        <w:rPr>
          <w:rFonts w:ascii="標楷體" w:eastAsia="標楷體" w:hAnsi="標楷體" w:hint="eastAsia"/>
        </w:rPr>
        <w:t>完成無實體登錄交付</w:t>
      </w:r>
      <w:r w:rsidR="003D2A75" w:rsidRPr="004E16A9">
        <w:rPr>
          <w:rFonts w:ascii="標楷體" w:eastAsia="標楷體" w:hAnsi="標楷體" w:hint="eastAsia"/>
        </w:rPr>
        <w:t>之總股數</w:t>
      </w:r>
      <w:bookmarkEnd w:id="1"/>
      <w:r w:rsidR="003D2A75" w:rsidRPr="004E16A9">
        <w:rPr>
          <w:rFonts w:ascii="標楷體" w:eastAsia="標楷體" w:hAnsi="標楷體" w:hint="eastAsia"/>
        </w:rPr>
        <w:t>。</w:t>
      </w:r>
    </w:p>
    <w:p w14:paraId="4EA96E8A" w14:textId="1C9CC929" w:rsidR="008000C8" w:rsidRPr="004E16A9" w:rsidRDefault="003D2A75" w:rsidP="003D2A75">
      <w:pPr>
        <w:widowControl/>
        <w:adjustRightInd w:val="0"/>
        <w:snapToGrid w:val="0"/>
        <w:spacing w:line="360" w:lineRule="exact"/>
        <w:ind w:left="660" w:hangingChars="275" w:hanging="660"/>
        <w:rPr>
          <w:rFonts w:ascii="標楷體" w:eastAsia="標楷體" w:hAnsi="標楷體"/>
          <w:noProof/>
        </w:rPr>
      </w:pPr>
      <w:r w:rsidRPr="004E16A9">
        <w:rPr>
          <w:rFonts w:ascii="標楷體" w:eastAsia="標楷體" w:hAnsi="標楷體" w:hint="eastAsia"/>
          <w:noProof/>
        </w:rPr>
        <w:t>註</w:t>
      </w:r>
      <w:r w:rsidR="007D3C0D" w:rsidRPr="004E16A9">
        <w:rPr>
          <w:rFonts w:ascii="標楷體" w:eastAsia="標楷體" w:hAnsi="標楷體" w:hint="eastAsia"/>
          <w:noProof/>
        </w:rPr>
        <w:t>5</w:t>
      </w:r>
      <w:r w:rsidRPr="004E16A9">
        <w:rPr>
          <w:rFonts w:ascii="標楷體" w:eastAsia="標楷體" w:hAnsi="標楷體" w:hint="eastAsia"/>
          <w:noProof/>
        </w:rPr>
        <w:t>：</w:t>
      </w:r>
      <w:r w:rsidRPr="004E16A9">
        <w:rPr>
          <w:rFonts w:ascii="標楷體" w:eastAsia="標楷體" w:hAnsi="標楷體" w:hint="eastAsia"/>
        </w:rPr>
        <w:t>已</w:t>
      </w:r>
      <w:r w:rsidRPr="004E16A9">
        <w:rPr>
          <w:rFonts w:ascii="標楷體" w:eastAsia="標楷體" w:hAnsi="標楷體" w:hint="eastAsia"/>
          <w:noProof/>
        </w:rPr>
        <w:t>完成</w:t>
      </w:r>
      <w:r w:rsidRPr="004E16A9">
        <w:rPr>
          <w:rFonts w:ascii="標楷體" w:eastAsia="標楷體" w:hAnsi="標楷體" w:hint="eastAsia"/>
        </w:rPr>
        <w:t>無實體登錄交付之總股數</w:t>
      </w:r>
      <w:r w:rsidR="00F5116D" w:rsidRPr="004E16A9">
        <w:rPr>
          <w:rFonts w:ascii="標楷體" w:eastAsia="標楷體" w:hAnsi="標楷體" w:hint="eastAsia"/>
        </w:rPr>
        <w:t>（含庫藏股）</w:t>
      </w:r>
      <w:r w:rsidR="00F825B7" w:rsidRPr="004E16A9">
        <w:rPr>
          <w:rFonts w:ascii="標楷體" w:eastAsia="標楷體" w:hAnsi="標楷體" w:hint="eastAsia"/>
        </w:rPr>
        <w:t>為</w:t>
      </w:r>
      <w:r w:rsidR="007D5EA3" w:rsidRPr="004E16A9">
        <w:rPr>
          <w:rFonts w:ascii="標楷體" w:eastAsia="標楷體" w:hAnsi="標楷體" w:hint="eastAsia"/>
        </w:rPr>
        <w:t>X</w:t>
      </w:r>
      <w:r w:rsidR="007D5EA3" w:rsidRPr="004E16A9">
        <w:rPr>
          <w:rFonts w:ascii="標楷體" w:eastAsia="標楷體" w:hAnsi="標楷體"/>
        </w:rPr>
        <w:t>XX,XXX,XXX</w:t>
      </w:r>
      <w:r w:rsidR="007D5EA3" w:rsidRPr="004E16A9">
        <w:rPr>
          <w:rFonts w:ascii="標楷體" w:eastAsia="標楷體" w:hAnsi="標楷體" w:hint="eastAsia"/>
        </w:rPr>
        <w:t>,</w:t>
      </w:r>
      <w:r w:rsidR="007D5EA3" w:rsidRPr="004E16A9">
        <w:rPr>
          <w:rFonts w:ascii="標楷體" w:eastAsia="標楷體" w:hAnsi="標楷體"/>
        </w:rPr>
        <w:t>XXX</w:t>
      </w:r>
      <w:r w:rsidR="007D5EA3" w:rsidRPr="004E16A9">
        <w:rPr>
          <w:rFonts w:ascii="標楷體" w:eastAsia="標楷體" w:hAnsi="標楷體" w:hint="eastAsia"/>
        </w:rPr>
        <w:t>股</w:t>
      </w:r>
      <w:r w:rsidR="009A52F7" w:rsidRPr="004E16A9">
        <w:rPr>
          <w:rFonts w:ascii="標楷體" w:eastAsia="標楷體" w:hAnsi="標楷體" w:hint="eastAsia"/>
        </w:rPr>
        <w:t>＝</w:t>
      </w:r>
      <w:r w:rsidR="001C6E7E" w:rsidRPr="004E16A9">
        <w:rPr>
          <w:rFonts w:ascii="標楷體" w:eastAsia="標楷體" w:hAnsi="標楷體" w:hint="eastAsia"/>
        </w:rPr>
        <w:t>X</w:t>
      </w:r>
      <w:r w:rsidR="001C6E7E" w:rsidRPr="004E16A9">
        <w:rPr>
          <w:rFonts w:ascii="標楷體" w:eastAsia="標楷體" w:hAnsi="標楷體"/>
        </w:rPr>
        <w:t>XX,XXX,XXX</w:t>
      </w:r>
      <w:r w:rsidR="001C6E7E" w:rsidRPr="004E16A9">
        <w:rPr>
          <w:rFonts w:ascii="標楷體" w:eastAsia="標楷體" w:hAnsi="標楷體" w:hint="eastAsia"/>
        </w:rPr>
        <w:t>,</w:t>
      </w:r>
      <w:r w:rsidR="001C6E7E" w:rsidRPr="004E16A9">
        <w:rPr>
          <w:rFonts w:ascii="標楷體" w:eastAsia="標楷體" w:hAnsi="標楷體"/>
        </w:rPr>
        <w:t>XXX</w:t>
      </w:r>
      <w:r w:rsidR="009A52F7" w:rsidRPr="004E16A9">
        <w:rPr>
          <w:rFonts w:ascii="標楷體" w:eastAsia="標楷體" w:hAnsi="標楷體" w:hint="eastAsia"/>
        </w:rPr>
        <w:t>（普通</w:t>
      </w:r>
      <w:r w:rsidR="001C6E7E" w:rsidRPr="004E16A9">
        <w:rPr>
          <w:rFonts w:ascii="標楷體" w:eastAsia="標楷體" w:hAnsi="標楷體" w:hint="eastAsia"/>
        </w:rPr>
        <w:t>股</w:t>
      </w:r>
      <w:r w:rsidR="009A52F7" w:rsidRPr="004E16A9">
        <w:rPr>
          <w:rFonts w:ascii="標楷體" w:eastAsia="標楷體" w:hAnsi="標楷體" w:hint="eastAsia"/>
        </w:rPr>
        <w:t>）+</w:t>
      </w:r>
      <w:r w:rsidR="001C6E7E" w:rsidRPr="004E16A9">
        <w:rPr>
          <w:rFonts w:ascii="標楷體" w:eastAsia="標楷體" w:hAnsi="標楷體" w:hint="eastAsia"/>
        </w:rPr>
        <w:t>X</w:t>
      </w:r>
      <w:r w:rsidR="001C6E7E" w:rsidRPr="004E16A9">
        <w:rPr>
          <w:rFonts w:ascii="標楷體" w:eastAsia="標楷體" w:hAnsi="標楷體"/>
        </w:rPr>
        <w:t>XX,XXX,XXX</w:t>
      </w:r>
      <w:r w:rsidR="001C6E7E" w:rsidRPr="004E16A9">
        <w:rPr>
          <w:rFonts w:ascii="標楷體" w:eastAsia="標楷體" w:hAnsi="標楷體" w:hint="eastAsia"/>
        </w:rPr>
        <w:t>,</w:t>
      </w:r>
      <w:r w:rsidR="001C6E7E" w:rsidRPr="004E16A9">
        <w:rPr>
          <w:rFonts w:ascii="標楷體" w:eastAsia="標楷體" w:hAnsi="標楷體"/>
        </w:rPr>
        <w:t>XXX</w:t>
      </w:r>
      <w:r w:rsidR="009A52F7" w:rsidRPr="004E16A9">
        <w:rPr>
          <w:rFonts w:ascii="標楷體" w:eastAsia="標楷體" w:hAnsi="標楷體" w:hint="eastAsia"/>
        </w:rPr>
        <w:t>（特別</w:t>
      </w:r>
      <w:r w:rsidR="001C6E7E" w:rsidRPr="004E16A9">
        <w:rPr>
          <w:rFonts w:ascii="標楷體" w:eastAsia="標楷體" w:hAnsi="標楷體" w:hint="eastAsia"/>
        </w:rPr>
        <w:t>股</w:t>
      </w:r>
      <w:r w:rsidR="009A52F7" w:rsidRPr="004E16A9">
        <w:rPr>
          <w:rFonts w:ascii="標楷體" w:eastAsia="標楷體" w:hAnsi="標楷體" w:hint="eastAsia"/>
        </w:rPr>
        <w:t>）</w:t>
      </w:r>
      <w:r w:rsidRPr="004E16A9">
        <w:rPr>
          <w:rFonts w:ascii="標楷體" w:eastAsia="標楷體" w:hAnsi="標楷體" w:hint="eastAsia"/>
        </w:rPr>
        <w:t>。</w:t>
      </w:r>
    </w:p>
    <w:p w14:paraId="1E6663C7" w14:textId="6EB1E37B" w:rsidR="00805053" w:rsidRDefault="00963EB1" w:rsidP="00A7319B">
      <w:pPr>
        <w:widowControl/>
        <w:spacing w:line="400" w:lineRule="exact"/>
        <w:jc w:val="right"/>
        <w:rPr>
          <w:rFonts w:ascii="標楷體" w:eastAsia="標楷體" w:hAnsi="標楷體"/>
        </w:rPr>
      </w:pPr>
      <w:r w:rsidRPr="004E16A9">
        <w:rPr>
          <w:rFonts w:ascii="標楷體" w:eastAsia="標楷體" w:hAnsi="標楷體" w:hint="eastAsia"/>
        </w:rPr>
        <w:t>製表：臺灣集中保管結算所</w:t>
      </w:r>
    </w:p>
    <w:p w14:paraId="3970C811" w14:textId="36B7FAAF" w:rsidR="00A47779" w:rsidRPr="004E16A9" w:rsidRDefault="00A47779" w:rsidP="00A7319B">
      <w:pPr>
        <w:widowControl/>
        <w:spacing w:line="400" w:lineRule="exact"/>
        <w:jc w:val="right"/>
        <w:rPr>
          <w:rFonts w:ascii="標楷體" w:eastAsia="標楷體" w:hAnsi="標楷體" w:hint="eastAsia"/>
        </w:rPr>
      </w:pPr>
      <w:r w:rsidRPr="004E16A9">
        <w:rPr>
          <w:rFonts w:ascii="標楷體" w:eastAsia="標楷體" w:hAnsi="標楷體" w:hint="eastAsia"/>
        </w:rPr>
        <w:t>製表日：</w:t>
      </w:r>
      <w:r w:rsidRPr="004E16A9">
        <w:rPr>
          <w:rFonts w:ascii="標楷體" w:eastAsia="標楷體" w:hint="eastAsia"/>
        </w:rPr>
        <w:t>YYYY年MM月DD日</w:t>
      </w:r>
    </w:p>
    <w:sectPr w:rsidR="00A47779" w:rsidRPr="004E16A9" w:rsidSect="00DF07F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56A9" w14:textId="77777777" w:rsidR="004D1FB8" w:rsidRDefault="004D1FB8" w:rsidP="00DF07FB">
      <w:r>
        <w:separator/>
      </w:r>
    </w:p>
  </w:endnote>
  <w:endnote w:type="continuationSeparator" w:id="0">
    <w:p w14:paraId="76EC7776" w14:textId="77777777" w:rsidR="004D1FB8" w:rsidRDefault="004D1FB8" w:rsidP="00DF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98128" w14:textId="77777777" w:rsidR="004D1FB8" w:rsidRDefault="004D1FB8" w:rsidP="00DF07FB">
      <w:r>
        <w:separator/>
      </w:r>
    </w:p>
  </w:footnote>
  <w:footnote w:type="continuationSeparator" w:id="0">
    <w:p w14:paraId="45BA272E" w14:textId="77777777" w:rsidR="004D1FB8" w:rsidRDefault="004D1FB8" w:rsidP="00DF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F5572"/>
    <w:multiLevelType w:val="hybridMultilevel"/>
    <w:tmpl w:val="74240E7C"/>
    <w:lvl w:ilvl="0" w:tplc="45FC3570">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2C"/>
    <w:rsid w:val="000544FE"/>
    <w:rsid w:val="00080173"/>
    <w:rsid w:val="000C35C1"/>
    <w:rsid w:val="000C37BE"/>
    <w:rsid w:val="000C5A82"/>
    <w:rsid w:val="00132FB2"/>
    <w:rsid w:val="0014092D"/>
    <w:rsid w:val="00172E64"/>
    <w:rsid w:val="001739E0"/>
    <w:rsid w:val="001C1E96"/>
    <w:rsid w:val="001C6E7E"/>
    <w:rsid w:val="001D7DB7"/>
    <w:rsid w:val="00321098"/>
    <w:rsid w:val="00345DE8"/>
    <w:rsid w:val="00386C3B"/>
    <w:rsid w:val="003D2A75"/>
    <w:rsid w:val="003F0A41"/>
    <w:rsid w:val="0043265E"/>
    <w:rsid w:val="004406CA"/>
    <w:rsid w:val="00480CBB"/>
    <w:rsid w:val="004A202E"/>
    <w:rsid w:val="004A3DC7"/>
    <w:rsid w:val="004D1FB8"/>
    <w:rsid w:val="004E16A9"/>
    <w:rsid w:val="00535540"/>
    <w:rsid w:val="00582C9B"/>
    <w:rsid w:val="005902AF"/>
    <w:rsid w:val="006E6B6E"/>
    <w:rsid w:val="0075634D"/>
    <w:rsid w:val="0078739B"/>
    <w:rsid w:val="007D3C0D"/>
    <w:rsid w:val="007D5EA3"/>
    <w:rsid w:val="007E1823"/>
    <w:rsid w:val="008000C8"/>
    <w:rsid w:val="00805053"/>
    <w:rsid w:val="00882714"/>
    <w:rsid w:val="008D27B4"/>
    <w:rsid w:val="0093344C"/>
    <w:rsid w:val="0095503B"/>
    <w:rsid w:val="00962CF0"/>
    <w:rsid w:val="00963EB1"/>
    <w:rsid w:val="00974848"/>
    <w:rsid w:val="00991B58"/>
    <w:rsid w:val="009A52F7"/>
    <w:rsid w:val="009A7E5B"/>
    <w:rsid w:val="009D7CF5"/>
    <w:rsid w:val="00A167AE"/>
    <w:rsid w:val="00A32FBF"/>
    <w:rsid w:val="00A44F26"/>
    <w:rsid w:val="00A47779"/>
    <w:rsid w:val="00A7319B"/>
    <w:rsid w:val="00A82AE5"/>
    <w:rsid w:val="00AF0582"/>
    <w:rsid w:val="00B163ED"/>
    <w:rsid w:val="00BC69D4"/>
    <w:rsid w:val="00C169B5"/>
    <w:rsid w:val="00CE606D"/>
    <w:rsid w:val="00D14954"/>
    <w:rsid w:val="00D61190"/>
    <w:rsid w:val="00D723BF"/>
    <w:rsid w:val="00D75220"/>
    <w:rsid w:val="00DC36B5"/>
    <w:rsid w:val="00DC782C"/>
    <w:rsid w:val="00DD2F97"/>
    <w:rsid w:val="00DF07FB"/>
    <w:rsid w:val="00E25333"/>
    <w:rsid w:val="00EA3319"/>
    <w:rsid w:val="00ED46BA"/>
    <w:rsid w:val="00F02FCA"/>
    <w:rsid w:val="00F357B4"/>
    <w:rsid w:val="00F45B3A"/>
    <w:rsid w:val="00F5116D"/>
    <w:rsid w:val="00F71531"/>
    <w:rsid w:val="00F825B7"/>
    <w:rsid w:val="00FD0C69"/>
    <w:rsid w:val="00FE5754"/>
    <w:rsid w:val="00FE7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6481C"/>
  <w15:chartTrackingRefBased/>
  <w15:docId w15:val="{4CB0FC73-A3D5-4B03-9663-82CD541D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82C"/>
    <w:pPr>
      <w:widowControl w:val="0"/>
    </w:pPr>
    <w:rPr>
      <w:rFonts w:ascii="Times New Roman" w:eastAsia="新細明體" w:hAnsi="Times New Roman" w:cs="Mangal"/>
      <w:szCs w:val="24"/>
      <w:lang w:bidi="hi-IN"/>
    </w:rPr>
  </w:style>
  <w:style w:type="paragraph" w:styleId="1">
    <w:name w:val="heading 1"/>
    <w:basedOn w:val="a"/>
    <w:next w:val="a"/>
    <w:link w:val="10"/>
    <w:uiPriority w:val="9"/>
    <w:qFormat/>
    <w:rsid w:val="00DC782C"/>
    <w:pPr>
      <w:keepNext/>
      <w:spacing w:before="180" w:after="180" w:line="720" w:lineRule="auto"/>
      <w:outlineLvl w:val="0"/>
    </w:pPr>
    <w:rPr>
      <w:rFonts w:asciiTheme="majorHAnsi" w:eastAsiaTheme="majorEastAsia" w:hAnsiTheme="majorHAnsi"/>
      <w:b/>
      <w:bCs/>
      <w:kern w:val="52"/>
      <w:sz w:val="52"/>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1"/>
    <w:next w:val="1"/>
    <w:autoRedefine/>
    <w:rsid w:val="00DC782C"/>
    <w:pPr>
      <w:keepNext w:val="0"/>
      <w:widowControl/>
      <w:tabs>
        <w:tab w:val="right" w:leader="dot" w:pos="9540"/>
      </w:tabs>
      <w:spacing w:before="120" w:after="120" w:line="0" w:lineRule="atLeast"/>
      <w:ind w:rightChars="105" w:right="252"/>
      <w:contextualSpacing/>
      <w:jc w:val="center"/>
    </w:pPr>
    <w:rPr>
      <w:rFonts w:ascii="Times New Roman" w:eastAsia="標楷體" w:hAnsi="標楷體" w:cs="Times New Roman"/>
      <w:bCs w:val="0"/>
      <w:caps/>
      <w:sz w:val="24"/>
      <w:szCs w:val="24"/>
      <w:lang w:bidi="ar-SA"/>
    </w:rPr>
  </w:style>
  <w:style w:type="character" w:customStyle="1" w:styleId="10">
    <w:name w:val="標題 1 字元"/>
    <w:basedOn w:val="a0"/>
    <w:link w:val="1"/>
    <w:uiPriority w:val="9"/>
    <w:rsid w:val="00DC782C"/>
    <w:rPr>
      <w:rFonts w:asciiTheme="majorHAnsi" w:eastAsiaTheme="majorEastAsia" w:hAnsiTheme="majorHAnsi" w:cs="Mangal"/>
      <w:b/>
      <w:bCs/>
      <w:kern w:val="52"/>
      <w:sz w:val="52"/>
      <w:szCs w:val="47"/>
      <w:lang w:bidi="hi-IN"/>
    </w:rPr>
  </w:style>
  <w:style w:type="table" w:styleId="a3">
    <w:name w:val="Table Grid"/>
    <w:basedOn w:val="a1"/>
    <w:uiPriority w:val="39"/>
    <w:rsid w:val="00D1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7FB"/>
    <w:pPr>
      <w:tabs>
        <w:tab w:val="center" w:pos="4153"/>
        <w:tab w:val="right" w:pos="8306"/>
      </w:tabs>
      <w:snapToGrid w:val="0"/>
    </w:pPr>
    <w:rPr>
      <w:sz w:val="20"/>
      <w:szCs w:val="18"/>
    </w:rPr>
  </w:style>
  <w:style w:type="character" w:customStyle="1" w:styleId="a5">
    <w:name w:val="頁首 字元"/>
    <w:basedOn w:val="a0"/>
    <w:link w:val="a4"/>
    <w:uiPriority w:val="99"/>
    <w:rsid w:val="00DF07FB"/>
    <w:rPr>
      <w:rFonts w:ascii="Times New Roman" w:eastAsia="新細明體" w:hAnsi="Times New Roman" w:cs="Mangal"/>
      <w:sz w:val="20"/>
      <w:szCs w:val="18"/>
      <w:lang w:bidi="hi-IN"/>
    </w:rPr>
  </w:style>
  <w:style w:type="paragraph" w:styleId="a6">
    <w:name w:val="footer"/>
    <w:basedOn w:val="a"/>
    <w:link w:val="a7"/>
    <w:uiPriority w:val="99"/>
    <w:unhideWhenUsed/>
    <w:rsid w:val="00DF07FB"/>
    <w:pPr>
      <w:tabs>
        <w:tab w:val="center" w:pos="4153"/>
        <w:tab w:val="right" w:pos="8306"/>
      </w:tabs>
      <w:snapToGrid w:val="0"/>
    </w:pPr>
    <w:rPr>
      <w:sz w:val="20"/>
      <w:szCs w:val="18"/>
    </w:rPr>
  </w:style>
  <w:style w:type="character" w:customStyle="1" w:styleId="a7">
    <w:name w:val="頁尾 字元"/>
    <w:basedOn w:val="a0"/>
    <w:link w:val="a6"/>
    <w:uiPriority w:val="99"/>
    <w:rsid w:val="00DF07FB"/>
    <w:rPr>
      <w:rFonts w:ascii="Times New Roman" w:eastAsia="新細明體" w:hAnsi="Times New Roman" w:cs="Mangal"/>
      <w:sz w:val="20"/>
      <w:szCs w:val="18"/>
      <w:lang w:bidi="hi-IN"/>
    </w:rPr>
  </w:style>
  <w:style w:type="paragraph" w:styleId="a8">
    <w:name w:val="Balloon Text"/>
    <w:basedOn w:val="a"/>
    <w:link w:val="a9"/>
    <w:uiPriority w:val="99"/>
    <w:semiHidden/>
    <w:unhideWhenUsed/>
    <w:rsid w:val="009D7CF5"/>
    <w:rPr>
      <w:rFonts w:asciiTheme="majorHAnsi" w:eastAsiaTheme="majorEastAsia" w:hAnsiTheme="majorHAnsi"/>
      <w:sz w:val="18"/>
      <w:szCs w:val="16"/>
    </w:rPr>
  </w:style>
  <w:style w:type="character" w:customStyle="1" w:styleId="a9">
    <w:name w:val="註解方塊文字 字元"/>
    <w:basedOn w:val="a0"/>
    <w:link w:val="a8"/>
    <w:uiPriority w:val="99"/>
    <w:semiHidden/>
    <w:rsid w:val="009D7CF5"/>
    <w:rPr>
      <w:rFonts w:asciiTheme="majorHAnsi" w:eastAsiaTheme="majorEastAsia" w:hAnsiTheme="majorHAns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A2764-C224-4BCD-98C9-02B365A4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林佳薇</dc:creator>
  <cp:keywords/>
  <dc:description/>
  <cp:lastModifiedBy>張貴盛</cp:lastModifiedBy>
  <cp:revision>11</cp:revision>
  <cp:lastPrinted>2020-03-03T02:40:00Z</cp:lastPrinted>
  <dcterms:created xsi:type="dcterms:W3CDTF">2020-02-25T02:38:00Z</dcterms:created>
  <dcterms:modified xsi:type="dcterms:W3CDTF">2020-03-03T02:44:00Z</dcterms:modified>
</cp:coreProperties>
</file>