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7371"/>
        <w:gridCol w:w="3119"/>
      </w:tblGrid>
      <w:tr w:rsidR="006E4CAB" w:rsidRPr="00332F1B">
        <w:trPr>
          <w:trHeight w:val="560"/>
          <w:tblHeader/>
        </w:trPr>
        <w:tc>
          <w:tcPr>
            <w:tcW w:w="1418" w:type="dxa"/>
            <w:vAlign w:val="center"/>
          </w:tcPr>
          <w:p w:rsidR="006E4CAB" w:rsidRPr="00332F1B" w:rsidRDefault="006E4CAB">
            <w:pPr>
              <w:jc w:val="center"/>
            </w:pPr>
            <w:r w:rsidRPr="00332F1B">
              <w:rPr>
                <w:rFonts w:hint="eastAsia"/>
              </w:rPr>
              <w:t>編</w:t>
            </w:r>
            <w:r w:rsidRPr="00332F1B">
              <w:t xml:space="preserve">  </w:t>
            </w:r>
            <w:r w:rsidRPr="00332F1B">
              <w:rPr>
                <w:rFonts w:hint="eastAsia"/>
              </w:rPr>
              <w:t>號</w:t>
            </w:r>
          </w:p>
        </w:tc>
        <w:tc>
          <w:tcPr>
            <w:tcW w:w="2268" w:type="dxa"/>
            <w:vAlign w:val="center"/>
          </w:tcPr>
          <w:p w:rsidR="006E4CAB" w:rsidRPr="00332F1B" w:rsidRDefault="006E4CAB">
            <w:pPr>
              <w:jc w:val="center"/>
            </w:pPr>
            <w:r w:rsidRPr="00332F1B">
              <w:rPr>
                <w:rFonts w:hint="eastAsia"/>
              </w:rPr>
              <w:t>作</w:t>
            </w:r>
            <w:r w:rsidRPr="00332F1B">
              <w:t xml:space="preserve">  </w:t>
            </w:r>
            <w:r w:rsidRPr="00332F1B">
              <w:rPr>
                <w:rFonts w:hint="eastAsia"/>
              </w:rPr>
              <w:t>業</w:t>
            </w:r>
            <w:r w:rsidRPr="00332F1B">
              <w:t xml:space="preserve">  </w:t>
            </w:r>
            <w:r w:rsidRPr="00332F1B">
              <w:rPr>
                <w:rFonts w:hint="eastAsia"/>
              </w:rPr>
              <w:t>項</w:t>
            </w:r>
            <w:r w:rsidRPr="00332F1B">
              <w:t xml:space="preserve">  </w:t>
            </w:r>
            <w:r w:rsidRPr="00332F1B">
              <w:rPr>
                <w:rFonts w:hint="eastAsia"/>
              </w:rPr>
              <w:t>目</w:t>
            </w:r>
          </w:p>
        </w:tc>
        <w:tc>
          <w:tcPr>
            <w:tcW w:w="7371" w:type="dxa"/>
            <w:vAlign w:val="center"/>
          </w:tcPr>
          <w:p w:rsidR="006E4CAB" w:rsidRPr="00332F1B" w:rsidRDefault="006E4CAB" w:rsidP="0089431C">
            <w:pPr>
              <w:tabs>
                <w:tab w:val="left" w:pos="250"/>
              </w:tabs>
              <w:jc w:val="center"/>
            </w:pPr>
            <w:r w:rsidRPr="00332F1B">
              <w:rPr>
                <w:rFonts w:hint="eastAsia"/>
              </w:rPr>
              <w:t>作</w:t>
            </w:r>
            <w:r w:rsidRPr="00332F1B">
              <w:t xml:space="preserve">  </w:t>
            </w:r>
            <w:r w:rsidRPr="00332F1B">
              <w:rPr>
                <w:rFonts w:hint="eastAsia"/>
              </w:rPr>
              <w:t>業</w:t>
            </w:r>
            <w:r w:rsidRPr="00332F1B">
              <w:t xml:space="preserve">  </w:t>
            </w:r>
            <w:r w:rsidRPr="00332F1B">
              <w:rPr>
                <w:rFonts w:hint="eastAsia"/>
              </w:rPr>
              <w:t>程</w:t>
            </w:r>
            <w:r w:rsidRPr="00332F1B">
              <w:t xml:space="preserve">  </w:t>
            </w:r>
            <w:r w:rsidRPr="00332F1B">
              <w:rPr>
                <w:rFonts w:hint="eastAsia"/>
              </w:rPr>
              <w:t>序</w:t>
            </w:r>
            <w:r w:rsidRPr="00332F1B">
              <w:t xml:space="preserve">  </w:t>
            </w:r>
            <w:r w:rsidRPr="00332F1B">
              <w:rPr>
                <w:rFonts w:hint="eastAsia"/>
              </w:rPr>
              <w:t>及</w:t>
            </w:r>
            <w:r w:rsidRPr="00332F1B">
              <w:t xml:space="preserve">  </w:t>
            </w:r>
            <w:r w:rsidRPr="00332F1B">
              <w:rPr>
                <w:rFonts w:hint="eastAsia"/>
              </w:rPr>
              <w:t>控</w:t>
            </w:r>
            <w:r w:rsidRPr="00332F1B">
              <w:t xml:space="preserve">  </w:t>
            </w:r>
            <w:r w:rsidRPr="00332F1B">
              <w:rPr>
                <w:rFonts w:hint="eastAsia"/>
              </w:rPr>
              <w:t>制</w:t>
            </w:r>
            <w:r w:rsidRPr="00332F1B">
              <w:t xml:space="preserve">  </w:t>
            </w:r>
            <w:r w:rsidRPr="00332F1B">
              <w:rPr>
                <w:rFonts w:hint="eastAsia"/>
              </w:rPr>
              <w:t>重</w:t>
            </w:r>
            <w:r w:rsidRPr="00332F1B">
              <w:t xml:space="preserve">  </w:t>
            </w:r>
            <w:r w:rsidRPr="00332F1B">
              <w:rPr>
                <w:rFonts w:hint="eastAsia"/>
              </w:rPr>
              <w:t>點</w:t>
            </w:r>
          </w:p>
        </w:tc>
        <w:tc>
          <w:tcPr>
            <w:tcW w:w="3119" w:type="dxa"/>
            <w:vAlign w:val="center"/>
          </w:tcPr>
          <w:p w:rsidR="006E4CAB" w:rsidRPr="00332F1B" w:rsidRDefault="006E4CAB">
            <w:pPr>
              <w:tabs>
                <w:tab w:val="left" w:pos="719"/>
                <w:tab w:val="left" w:pos="1259"/>
                <w:tab w:val="left" w:pos="1439"/>
              </w:tabs>
              <w:ind w:hanging="1"/>
              <w:jc w:val="center"/>
            </w:pPr>
            <w:r w:rsidRPr="00332F1B">
              <w:rPr>
                <w:rFonts w:hint="eastAsia"/>
              </w:rPr>
              <w:t>依</w:t>
            </w:r>
            <w:r w:rsidRPr="00332F1B">
              <w:t xml:space="preserve">  </w:t>
            </w:r>
            <w:r w:rsidRPr="00332F1B">
              <w:rPr>
                <w:rFonts w:hint="eastAsia"/>
              </w:rPr>
              <w:t>據</w:t>
            </w:r>
            <w:r w:rsidRPr="00332F1B">
              <w:t xml:space="preserve">  </w:t>
            </w:r>
            <w:r w:rsidRPr="00332F1B">
              <w:rPr>
                <w:rFonts w:hint="eastAsia"/>
              </w:rPr>
              <w:t>資</w:t>
            </w:r>
            <w:r w:rsidRPr="00332F1B">
              <w:t xml:space="preserve">  </w:t>
            </w:r>
            <w:r w:rsidRPr="00332F1B">
              <w:rPr>
                <w:rFonts w:hint="eastAsia"/>
              </w:rPr>
              <w:t>料</w:t>
            </w:r>
          </w:p>
        </w:tc>
      </w:tr>
      <w:tr w:rsidR="006E4CAB" w:rsidRPr="00332F1B">
        <w:trPr>
          <w:trHeight w:val="8265"/>
        </w:trPr>
        <w:tc>
          <w:tcPr>
            <w:tcW w:w="1418" w:type="dxa"/>
          </w:tcPr>
          <w:p w:rsidR="006E4CAB" w:rsidRDefault="005A569C" w:rsidP="005A569C">
            <w:pPr>
              <w:spacing w:line="400" w:lineRule="exact"/>
              <w:jc w:val="center"/>
              <w:rPr>
                <w:rFonts w:ascii="新細明體" w:hAnsi="新細明體"/>
                <w:spacing w:val="10"/>
              </w:rPr>
            </w:pPr>
            <w:r w:rsidRPr="005A569C">
              <w:rPr>
                <w:rFonts w:ascii="新細明體" w:hAnsi="新細明體"/>
                <w:spacing w:val="10"/>
              </w:rPr>
              <w:t>CA-19</w:t>
            </w:r>
            <w:r w:rsidR="004B6CEF">
              <w:rPr>
                <w:rFonts w:ascii="新細明體" w:hAnsi="新細明體" w:hint="eastAsia"/>
                <w:spacing w:val="10"/>
              </w:rPr>
              <w:t>F</w:t>
            </w:r>
            <w:r w:rsidR="006E2691">
              <w:rPr>
                <w:rFonts w:ascii="新細明體" w:hAnsi="新細明體"/>
                <w:spacing w:val="10"/>
              </w:rPr>
              <w:t>2</w:t>
            </w:r>
            <w:r w:rsidR="006D3B0F">
              <w:rPr>
                <w:rFonts w:ascii="新細明體" w:hAnsi="新細明體" w:hint="eastAsia"/>
                <w:spacing w:val="10"/>
              </w:rPr>
              <w:t>0</w:t>
            </w:r>
          </w:p>
          <w:p w:rsidR="00AC1D64" w:rsidRDefault="00AC1D64" w:rsidP="005A569C">
            <w:pPr>
              <w:spacing w:line="400" w:lineRule="exact"/>
              <w:jc w:val="center"/>
              <w:rPr>
                <w:rFonts w:ascii="新細明體" w:hAnsi="新細明體"/>
                <w:spacing w:val="10"/>
              </w:rPr>
            </w:pPr>
          </w:p>
          <w:p w:rsidR="00AC1D64" w:rsidRDefault="00AC1D64" w:rsidP="005A569C">
            <w:pPr>
              <w:spacing w:line="400" w:lineRule="exact"/>
              <w:jc w:val="center"/>
              <w:rPr>
                <w:rFonts w:ascii="新細明體" w:hAnsi="新細明體"/>
                <w:spacing w:val="10"/>
              </w:rPr>
            </w:pPr>
          </w:p>
          <w:p w:rsidR="00AC1D64" w:rsidRDefault="00AC1D64" w:rsidP="005A569C">
            <w:pPr>
              <w:spacing w:line="400" w:lineRule="exact"/>
              <w:jc w:val="center"/>
              <w:rPr>
                <w:rFonts w:ascii="新細明體" w:hAnsi="新細明體"/>
                <w:spacing w:val="10"/>
              </w:rPr>
            </w:pPr>
          </w:p>
          <w:p w:rsidR="00AC1D64" w:rsidRDefault="00AC1D64" w:rsidP="005A569C">
            <w:pPr>
              <w:spacing w:line="400" w:lineRule="exact"/>
              <w:jc w:val="center"/>
              <w:rPr>
                <w:rFonts w:ascii="新細明體" w:hAnsi="新細明體"/>
                <w:spacing w:val="10"/>
              </w:rPr>
            </w:pPr>
          </w:p>
          <w:p w:rsidR="00AC1D64" w:rsidRDefault="00AC1D64" w:rsidP="005A569C">
            <w:pPr>
              <w:spacing w:line="400" w:lineRule="exact"/>
              <w:jc w:val="center"/>
              <w:rPr>
                <w:rFonts w:ascii="新細明體" w:hAnsi="新細明體"/>
                <w:spacing w:val="10"/>
              </w:rPr>
            </w:pPr>
          </w:p>
          <w:p w:rsidR="00AC1D64" w:rsidRDefault="00AC1D64" w:rsidP="005A569C">
            <w:pPr>
              <w:spacing w:line="400" w:lineRule="exact"/>
              <w:jc w:val="center"/>
              <w:rPr>
                <w:rFonts w:ascii="新細明體" w:hAnsi="新細明體"/>
                <w:spacing w:val="10"/>
              </w:rPr>
            </w:pPr>
          </w:p>
          <w:p w:rsidR="00AC1D64" w:rsidRDefault="00AC1D64" w:rsidP="005A569C">
            <w:pPr>
              <w:spacing w:line="400" w:lineRule="exact"/>
              <w:jc w:val="center"/>
              <w:rPr>
                <w:rFonts w:ascii="新細明體" w:hAnsi="新細明體"/>
                <w:spacing w:val="10"/>
              </w:rPr>
            </w:pPr>
          </w:p>
          <w:p w:rsidR="00AC1D64" w:rsidRDefault="00AC1D64" w:rsidP="005A569C">
            <w:pPr>
              <w:spacing w:line="400" w:lineRule="exact"/>
              <w:jc w:val="center"/>
              <w:rPr>
                <w:rFonts w:ascii="新細明體" w:hAnsi="新細明體"/>
                <w:spacing w:val="10"/>
              </w:rPr>
            </w:pPr>
          </w:p>
          <w:p w:rsidR="00AC1D64" w:rsidRDefault="00AC1D64" w:rsidP="005A569C">
            <w:pPr>
              <w:spacing w:line="400" w:lineRule="exact"/>
              <w:jc w:val="center"/>
              <w:rPr>
                <w:rFonts w:ascii="新細明體" w:hAnsi="新細明體"/>
                <w:spacing w:val="10"/>
              </w:rPr>
            </w:pPr>
          </w:p>
          <w:p w:rsidR="00AC1D64" w:rsidRPr="00332F1B" w:rsidRDefault="00AC1D64" w:rsidP="005A569C">
            <w:pPr>
              <w:spacing w:line="400" w:lineRule="exact"/>
              <w:jc w:val="center"/>
            </w:pPr>
          </w:p>
        </w:tc>
        <w:tc>
          <w:tcPr>
            <w:tcW w:w="2268" w:type="dxa"/>
          </w:tcPr>
          <w:p w:rsidR="006E4CAB" w:rsidRDefault="005A569C">
            <w:pPr>
              <w:spacing w:line="400" w:lineRule="exact"/>
              <w:jc w:val="both"/>
              <w:rPr>
                <w:rFonts w:ascii="新細明體" w:hAnsi="新細明體"/>
                <w:spacing w:val="10"/>
              </w:rPr>
            </w:pPr>
            <w:r w:rsidRPr="005A569C">
              <w:rPr>
                <w:rFonts w:ascii="新細明體" w:hAnsi="新細明體" w:hint="eastAsia"/>
                <w:spacing w:val="10"/>
              </w:rPr>
              <w:t>證券商經營</w:t>
            </w:r>
            <w:r w:rsidR="003C3C53">
              <w:rPr>
                <w:rFonts w:ascii="新細明體" w:hAnsi="新細明體" w:hint="eastAsia"/>
                <w:spacing w:val="10"/>
              </w:rPr>
              <w:t>自行買賣</w:t>
            </w:r>
            <w:r w:rsidRPr="005A569C">
              <w:rPr>
                <w:rFonts w:ascii="新細明體" w:hAnsi="新細明體" w:hint="eastAsia"/>
                <w:spacing w:val="10"/>
              </w:rPr>
              <w:t>具證券性質</w:t>
            </w:r>
            <w:r w:rsidR="00081CC0">
              <w:rPr>
                <w:rFonts w:ascii="新細明體" w:hAnsi="新細明體" w:hint="eastAsia"/>
                <w:spacing w:val="10"/>
              </w:rPr>
              <w:t>之</w:t>
            </w:r>
            <w:r w:rsidRPr="005A569C">
              <w:rPr>
                <w:rFonts w:ascii="新細明體" w:hAnsi="新細明體" w:hint="eastAsia"/>
                <w:spacing w:val="10"/>
              </w:rPr>
              <w:t>虛擬通貨</w:t>
            </w:r>
            <w:proofErr w:type="gramStart"/>
            <w:r w:rsidRPr="005A569C">
              <w:rPr>
                <w:rFonts w:ascii="新細明體" w:hAnsi="新細明體" w:hint="eastAsia"/>
                <w:spacing w:val="10"/>
              </w:rPr>
              <w:t>業務－非交易</w:t>
            </w:r>
            <w:proofErr w:type="gramEnd"/>
            <w:r w:rsidRPr="005A569C">
              <w:rPr>
                <w:rFonts w:ascii="新細明體" w:hAnsi="新細明體" w:hint="eastAsia"/>
                <w:spacing w:val="10"/>
              </w:rPr>
              <w:t>性</w:t>
            </w:r>
            <w:r w:rsidR="00287A12">
              <w:rPr>
                <w:rFonts w:ascii="新細明體" w:hAnsi="新細明體" w:hint="eastAsia"/>
                <w:spacing w:val="10"/>
              </w:rPr>
              <w:t>轉帳</w:t>
            </w:r>
            <w:r w:rsidRPr="005A569C">
              <w:rPr>
                <w:rFonts w:ascii="新細明體" w:hAnsi="新細明體" w:hint="eastAsia"/>
                <w:spacing w:val="10"/>
              </w:rPr>
              <w:t>作業</w:t>
            </w:r>
          </w:p>
          <w:p w:rsidR="005A569C" w:rsidRDefault="005A569C">
            <w:pPr>
              <w:spacing w:line="400" w:lineRule="exact"/>
              <w:jc w:val="both"/>
              <w:rPr>
                <w:rFonts w:ascii="新細明體" w:hAnsi="新細明體"/>
                <w:spacing w:val="10"/>
              </w:rPr>
            </w:pPr>
          </w:p>
          <w:p w:rsidR="005A569C" w:rsidRDefault="005A569C">
            <w:pPr>
              <w:spacing w:line="400" w:lineRule="exact"/>
              <w:jc w:val="both"/>
              <w:rPr>
                <w:rFonts w:ascii="新細明體" w:hAnsi="新細明體"/>
                <w:spacing w:val="10"/>
              </w:rPr>
            </w:pPr>
          </w:p>
          <w:p w:rsidR="005A569C" w:rsidRDefault="005A569C">
            <w:pPr>
              <w:spacing w:line="400" w:lineRule="exact"/>
              <w:jc w:val="both"/>
              <w:rPr>
                <w:rFonts w:ascii="新細明體" w:hAnsi="新細明體"/>
                <w:spacing w:val="10"/>
              </w:rPr>
            </w:pPr>
          </w:p>
          <w:p w:rsidR="005A569C" w:rsidRDefault="005A569C">
            <w:pPr>
              <w:spacing w:line="400" w:lineRule="exact"/>
              <w:jc w:val="both"/>
              <w:rPr>
                <w:rFonts w:ascii="新細明體" w:hAnsi="新細明體"/>
                <w:spacing w:val="10"/>
              </w:rPr>
            </w:pPr>
          </w:p>
          <w:p w:rsidR="005A569C" w:rsidRDefault="005A569C">
            <w:pPr>
              <w:spacing w:line="400" w:lineRule="exact"/>
              <w:jc w:val="both"/>
              <w:rPr>
                <w:rFonts w:ascii="新細明體" w:hAnsi="新細明體"/>
                <w:spacing w:val="10"/>
              </w:rPr>
            </w:pPr>
          </w:p>
          <w:p w:rsidR="005A569C" w:rsidRDefault="005A569C">
            <w:pPr>
              <w:spacing w:line="400" w:lineRule="exact"/>
              <w:jc w:val="both"/>
              <w:rPr>
                <w:rFonts w:ascii="新細明體" w:hAnsi="新細明體"/>
                <w:spacing w:val="10"/>
              </w:rPr>
            </w:pPr>
          </w:p>
          <w:p w:rsidR="005A569C" w:rsidRPr="00332F1B" w:rsidRDefault="005A569C">
            <w:pPr>
              <w:spacing w:line="400" w:lineRule="exact"/>
              <w:jc w:val="both"/>
            </w:pPr>
          </w:p>
        </w:tc>
        <w:tc>
          <w:tcPr>
            <w:tcW w:w="7371" w:type="dxa"/>
          </w:tcPr>
          <w:p w:rsidR="006E4CAB" w:rsidRPr="00ED07B5" w:rsidRDefault="00A028B2" w:rsidP="00081CC0">
            <w:pPr>
              <w:tabs>
                <w:tab w:val="left" w:pos="250"/>
              </w:tabs>
              <w:spacing w:line="400" w:lineRule="exact"/>
              <w:jc w:val="both"/>
              <w:rPr>
                <w:rFonts w:ascii="新細明體" w:hAnsi="新細明體"/>
                <w:spacing w:val="24"/>
              </w:rPr>
            </w:pPr>
            <w:bookmarkStart w:id="0" w:name="_Hlk9244684"/>
            <w:r>
              <w:rPr>
                <w:rFonts w:hint="eastAsia"/>
              </w:rPr>
              <w:t>公司</w:t>
            </w:r>
            <w:r w:rsidR="00EB7A20">
              <w:rPr>
                <w:rFonts w:ascii="新細明體" w:hAnsi="新細明體" w:hint="eastAsia"/>
              </w:rPr>
              <w:t>應</w:t>
            </w:r>
            <w:r w:rsidR="00EB7A20">
              <w:rPr>
                <w:rFonts w:hint="eastAsia"/>
              </w:rPr>
              <w:t>依據中華民國證券商業同業公會</w:t>
            </w:r>
            <w:r w:rsidR="00EB7A20" w:rsidRPr="009951F9">
              <w:rPr>
                <w:rFonts w:hint="eastAsia"/>
              </w:rPr>
              <w:t>或</w:t>
            </w:r>
            <w:r w:rsidR="00EB7A20">
              <w:rPr>
                <w:rFonts w:hint="eastAsia"/>
              </w:rPr>
              <w:t>自律組織訂定</w:t>
            </w:r>
            <w:r w:rsidR="00EB7A20">
              <w:rPr>
                <w:rFonts w:ascii="新細明體" w:hAnsi="新細明體" w:hint="eastAsia"/>
                <w:spacing w:val="10"/>
              </w:rPr>
              <w:t>之作業程序</w:t>
            </w:r>
            <w:r w:rsidR="00E508CF">
              <w:rPr>
                <w:rFonts w:ascii="新細明體" w:hAnsi="新細明體" w:hint="eastAsia"/>
                <w:spacing w:val="10"/>
              </w:rPr>
              <w:t>，</w:t>
            </w:r>
            <w:r w:rsidR="000039F6">
              <w:rPr>
                <w:rFonts w:hint="eastAsia"/>
              </w:rPr>
              <w:t>辦理</w:t>
            </w:r>
            <w:r w:rsidR="00ED07B5">
              <w:rPr>
                <w:rFonts w:hint="eastAsia"/>
              </w:rPr>
              <w:t>單</w:t>
            </w:r>
            <w:r w:rsidR="00870E5F">
              <w:rPr>
                <w:rFonts w:hint="eastAsia"/>
              </w:rPr>
              <w:t>一交易平台</w:t>
            </w:r>
            <w:r>
              <w:rPr>
                <w:rFonts w:hint="eastAsia"/>
              </w:rPr>
              <w:t>客戶</w:t>
            </w:r>
            <w:r w:rsidR="00CC2F94">
              <w:rPr>
                <w:rFonts w:hint="eastAsia"/>
              </w:rPr>
              <w:t>持有具</w:t>
            </w:r>
            <w:r w:rsidR="00E508CF" w:rsidRPr="005A569C">
              <w:rPr>
                <w:rFonts w:ascii="新細明體" w:hAnsi="新細明體" w:hint="eastAsia"/>
                <w:spacing w:val="10"/>
              </w:rPr>
              <w:t>證券性質</w:t>
            </w:r>
            <w:r w:rsidR="00081CC0">
              <w:rPr>
                <w:rFonts w:ascii="新細明體" w:hAnsi="新細明體" w:hint="eastAsia"/>
                <w:spacing w:val="10"/>
              </w:rPr>
              <w:t>之</w:t>
            </w:r>
            <w:r w:rsidR="00E508CF" w:rsidRPr="005A569C">
              <w:rPr>
                <w:rFonts w:ascii="新細明體" w:hAnsi="新細明體" w:hint="eastAsia"/>
                <w:spacing w:val="10"/>
              </w:rPr>
              <w:t>虛擬通貨</w:t>
            </w:r>
            <w:r w:rsidR="00870E5F" w:rsidRPr="005A569C">
              <w:rPr>
                <w:rFonts w:ascii="新細明體" w:hAnsi="新細明體" w:hint="eastAsia"/>
                <w:spacing w:val="10"/>
              </w:rPr>
              <w:t>非交易性</w:t>
            </w:r>
            <w:r w:rsidR="00AD7AC1">
              <w:rPr>
                <w:rFonts w:ascii="新細明體" w:hAnsi="新細明體" w:hint="eastAsia"/>
                <w:spacing w:val="10"/>
              </w:rPr>
              <w:t>轉帳</w:t>
            </w:r>
            <w:r w:rsidR="00870E5F" w:rsidRPr="005A569C">
              <w:rPr>
                <w:rFonts w:ascii="新細明體" w:hAnsi="新細明體" w:hint="eastAsia"/>
                <w:spacing w:val="10"/>
              </w:rPr>
              <w:t>作業</w:t>
            </w:r>
            <w:r w:rsidR="00870E5F">
              <w:rPr>
                <w:rFonts w:ascii="新細明體" w:hAnsi="新細明體" w:hint="eastAsia"/>
                <w:spacing w:val="10"/>
              </w:rPr>
              <w:t>(</w:t>
            </w:r>
            <w:r w:rsidR="00C33D90">
              <w:rPr>
                <w:rFonts w:ascii="新細明體" w:hAnsi="新細明體" w:hint="eastAsia"/>
                <w:spacing w:val="10"/>
              </w:rPr>
              <w:t>包含</w:t>
            </w:r>
            <w:r w:rsidR="00870E5F" w:rsidRPr="005A569C">
              <w:rPr>
                <w:rFonts w:ascii="新細明體" w:hint="eastAsia"/>
                <w:color w:val="000000"/>
                <w:spacing w:val="20"/>
              </w:rPr>
              <w:t>私人間直接讓受</w:t>
            </w:r>
            <w:r w:rsidR="00870E5F">
              <w:rPr>
                <w:rFonts w:ascii="新細明體" w:hAnsi="新細明體" w:hint="eastAsia"/>
                <w:color w:val="000000"/>
                <w:spacing w:val="20"/>
              </w:rPr>
              <w:t>、</w:t>
            </w:r>
            <w:r w:rsidR="00870E5F">
              <w:rPr>
                <w:rFonts w:ascii="新細明體" w:hint="eastAsia"/>
                <w:color w:val="000000"/>
                <w:spacing w:val="20"/>
              </w:rPr>
              <w:t>繼承</w:t>
            </w:r>
            <w:r w:rsidR="00870E5F">
              <w:rPr>
                <w:rFonts w:ascii="新細明體" w:hAnsi="新細明體" w:hint="eastAsia"/>
                <w:color w:val="000000"/>
                <w:spacing w:val="20"/>
              </w:rPr>
              <w:t>、</w:t>
            </w:r>
            <w:r w:rsidR="00870E5F" w:rsidRPr="005A569C">
              <w:rPr>
                <w:rFonts w:ascii="新細明體" w:hint="eastAsia"/>
                <w:color w:val="000000"/>
                <w:spacing w:val="20"/>
              </w:rPr>
              <w:t>贈與</w:t>
            </w:r>
            <w:r w:rsidR="00870E5F">
              <w:rPr>
                <w:rFonts w:ascii="新細明體" w:hint="eastAsia"/>
                <w:color w:val="000000"/>
                <w:spacing w:val="20"/>
              </w:rPr>
              <w:t>及法院扣押等</w:t>
            </w:r>
            <w:r w:rsidR="005636F3">
              <w:rPr>
                <w:rFonts w:ascii="新細明體" w:hint="eastAsia"/>
                <w:color w:val="000000"/>
                <w:spacing w:val="20"/>
              </w:rPr>
              <w:t>)</w:t>
            </w:r>
            <w:r w:rsidR="00300E47">
              <w:rPr>
                <w:rFonts w:ascii="新細明體" w:hAnsi="新細明體" w:hint="eastAsia"/>
                <w:spacing w:val="10"/>
              </w:rPr>
              <w:t>。</w:t>
            </w:r>
            <w:bookmarkEnd w:id="0"/>
          </w:p>
        </w:tc>
        <w:tc>
          <w:tcPr>
            <w:tcW w:w="3119" w:type="dxa"/>
          </w:tcPr>
          <w:p w:rsidR="00B96F31" w:rsidRPr="00B13AE0" w:rsidRDefault="00E65862" w:rsidP="00F85ED3">
            <w:pPr>
              <w:spacing w:line="400" w:lineRule="exact"/>
              <w:ind w:leftChars="41" w:left="100" w:hanging="2"/>
              <w:jc w:val="both"/>
              <w:rPr>
                <w:rFonts w:ascii="新細明體" w:hAnsi="新細明體"/>
                <w:spacing w:val="24"/>
              </w:rPr>
            </w:pPr>
            <w:r>
              <w:rPr>
                <w:rFonts w:ascii="新細明體" w:hAnsi="新細明體" w:hint="eastAsia"/>
                <w:spacing w:val="10"/>
              </w:rPr>
              <w:t>依</w:t>
            </w:r>
            <w:r w:rsidR="00081CC0">
              <w:rPr>
                <w:rFonts w:ascii="新細明體" w:hAnsi="新細明體" w:hint="eastAsia"/>
                <w:spacing w:val="10"/>
              </w:rPr>
              <w:t>據財團法人中華民國證券櫃檯買賣中心</w:t>
            </w:r>
            <w:r w:rsidR="00AD7AC1">
              <w:rPr>
                <w:rFonts w:ascii="新細明體" w:hAnsi="新細明體" w:hint="eastAsia"/>
                <w:spacing w:val="10"/>
              </w:rPr>
              <w:t>「</w:t>
            </w:r>
            <w:r w:rsidRPr="005A569C">
              <w:rPr>
                <w:rFonts w:ascii="新細明體" w:hAnsi="新細明體" w:hint="eastAsia"/>
                <w:spacing w:val="10"/>
              </w:rPr>
              <w:t>證券商經營</w:t>
            </w:r>
            <w:r>
              <w:rPr>
                <w:rFonts w:ascii="新細明體" w:hAnsi="新細明體" w:hint="eastAsia"/>
                <w:spacing w:val="10"/>
              </w:rPr>
              <w:t>自行買賣</w:t>
            </w:r>
            <w:r w:rsidRPr="005A569C">
              <w:rPr>
                <w:rFonts w:ascii="新細明體" w:hAnsi="新細明體" w:hint="eastAsia"/>
                <w:spacing w:val="10"/>
              </w:rPr>
              <w:t>具證券性質</w:t>
            </w:r>
            <w:r w:rsidR="00081CC0">
              <w:rPr>
                <w:rFonts w:ascii="新細明體" w:hAnsi="新細明體" w:hint="eastAsia"/>
                <w:spacing w:val="10"/>
              </w:rPr>
              <w:t>之</w:t>
            </w:r>
            <w:r w:rsidRPr="005A569C">
              <w:rPr>
                <w:rFonts w:ascii="新細明體" w:hAnsi="新細明體" w:hint="eastAsia"/>
                <w:spacing w:val="10"/>
              </w:rPr>
              <w:t>虛擬通貨業務</w:t>
            </w:r>
            <w:r>
              <w:rPr>
                <w:rFonts w:ascii="新細明體" w:hAnsi="新細明體" w:hint="eastAsia"/>
                <w:spacing w:val="10"/>
              </w:rPr>
              <w:t>管理辦法」第</w:t>
            </w:r>
            <w:r w:rsidR="00A421E5" w:rsidRPr="00F85ED3">
              <w:rPr>
                <w:rFonts w:ascii="新細明體" w:hAnsi="新細明體" w:hint="eastAsia"/>
                <w:b/>
                <w:color w:val="000000" w:themeColor="text1"/>
                <w:spacing w:val="10"/>
                <w:lang w:eastAsia="zh-HK"/>
              </w:rPr>
              <w:t>五</w:t>
            </w:r>
            <w:r>
              <w:rPr>
                <w:rFonts w:ascii="新細明體" w:hAnsi="新細明體" w:hint="eastAsia"/>
                <w:spacing w:val="10"/>
              </w:rPr>
              <w:t>條訂定</w:t>
            </w:r>
            <w:bookmarkStart w:id="1" w:name="_GoBack"/>
            <w:bookmarkEnd w:id="1"/>
          </w:p>
        </w:tc>
      </w:tr>
      <w:tr w:rsidR="00D4727D" w:rsidRPr="00332F1B">
        <w:trPr>
          <w:trHeight w:val="8265"/>
        </w:trPr>
        <w:tc>
          <w:tcPr>
            <w:tcW w:w="1418" w:type="dxa"/>
          </w:tcPr>
          <w:p w:rsidR="00C71ACB" w:rsidRDefault="00C71ACB" w:rsidP="00C71ACB">
            <w:pPr>
              <w:spacing w:line="400" w:lineRule="exact"/>
              <w:jc w:val="center"/>
              <w:rPr>
                <w:rFonts w:ascii="新細明體" w:hAnsi="新細明體"/>
                <w:spacing w:val="10"/>
              </w:rPr>
            </w:pPr>
            <w:r w:rsidRPr="005A569C">
              <w:rPr>
                <w:rFonts w:ascii="新細明體" w:hAnsi="新細明體"/>
                <w:spacing w:val="10"/>
              </w:rPr>
              <w:lastRenderedPageBreak/>
              <w:t>CA-19</w:t>
            </w:r>
            <w:r w:rsidR="004B6CEF">
              <w:rPr>
                <w:rFonts w:ascii="新細明體" w:hAnsi="新細明體" w:hint="eastAsia"/>
                <w:spacing w:val="10"/>
              </w:rPr>
              <w:t>F</w:t>
            </w:r>
            <w:r w:rsidR="00BA09CC">
              <w:rPr>
                <w:rFonts w:ascii="新細明體" w:hAnsi="新細明體" w:hint="eastAsia"/>
                <w:spacing w:val="10"/>
              </w:rPr>
              <w:t>2</w:t>
            </w:r>
            <w:r w:rsidR="006D3B0F">
              <w:rPr>
                <w:rFonts w:ascii="新細明體" w:hAnsi="新細明體" w:hint="eastAsia"/>
                <w:spacing w:val="10"/>
              </w:rPr>
              <w:t>0</w:t>
            </w:r>
          </w:p>
          <w:p w:rsidR="00D4727D" w:rsidRPr="005A569C" w:rsidRDefault="00D4727D" w:rsidP="005A569C">
            <w:pPr>
              <w:spacing w:line="400" w:lineRule="exact"/>
              <w:jc w:val="center"/>
              <w:rPr>
                <w:rFonts w:ascii="新細明體" w:hAnsi="新細明體"/>
                <w:spacing w:val="10"/>
              </w:rPr>
            </w:pPr>
          </w:p>
        </w:tc>
        <w:tc>
          <w:tcPr>
            <w:tcW w:w="2268" w:type="dxa"/>
          </w:tcPr>
          <w:p w:rsidR="00D4727D" w:rsidRPr="00FA5CCA" w:rsidRDefault="00FA5CCA" w:rsidP="00FA5CCA">
            <w:pPr>
              <w:spacing w:line="400" w:lineRule="exact"/>
              <w:jc w:val="both"/>
              <w:rPr>
                <w:rFonts w:ascii="新細明體" w:hAnsi="新細明體"/>
                <w:spacing w:val="10"/>
              </w:rPr>
            </w:pPr>
            <w:r w:rsidRPr="005A569C">
              <w:rPr>
                <w:rFonts w:ascii="新細明體" w:hAnsi="新細明體" w:hint="eastAsia"/>
                <w:spacing w:val="10"/>
              </w:rPr>
              <w:t>證券商經營</w:t>
            </w:r>
            <w:r>
              <w:rPr>
                <w:rFonts w:ascii="新細明體" w:hAnsi="新細明體" w:hint="eastAsia"/>
                <w:spacing w:val="10"/>
              </w:rPr>
              <w:t>自行買賣</w:t>
            </w:r>
            <w:r w:rsidRPr="005A569C">
              <w:rPr>
                <w:rFonts w:ascii="新細明體" w:hAnsi="新細明體" w:hint="eastAsia"/>
                <w:spacing w:val="10"/>
              </w:rPr>
              <w:t>具證券性質</w:t>
            </w:r>
            <w:r>
              <w:rPr>
                <w:rFonts w:ascii="新細明體" w:hAnsi="新細明體" w:hint="eastAsia"/>
                <w:spacing w:val="10"/>
              </w:rPr>
              <w:t>之</w:t>
            </w:r>
            <w:r w:rsidRPr="005A569C">
              <w:rPr>
                <w:rFonts w:ascii="新細明體" w:hAnsi="新細明體" w:hint="eastAsia"/>
                <w:spacing w:val="10"/>
              </w:rPr>
              <w:t>虛擬通貨業務－</w:t>
            </w:r>
            <w:r w:rsidR="003E3B77">
              <w:rPr>
                <w:rFonts w:ascii="新細明體" w:hAnsi="新細明體" w:hint="eastAsia"/>
                <w:spacing w:val="10"/>
              </w:rPr>
              <w:t>資訊申報作業</w:t>
            </w:r>
          </w:p>
        </w:tc>
        <w:tc>
          <w:tcPr>
            <w:tcW w:w="7371" w:type="dxa"/>
          </w:tcPr>
          <w:p w:rsidR="004A3718" w:rsidRPr="00761D39" w:rsidRDefault="00981341" w:rsidP="00DF39BC">
            <w:pPr>
              <w:spacing w:line="400" w:lineRule="exact"/>
              <w:jc w:val="both"/>
              <w:rPr>
                <w:rFonts w:ascii="新細明體" w:hAnsi="新細明體"/>
                <w:spacing w:val="10"/>
              </w:rPr>
            </w:pPr>
            <w:r w:rsidRPr="00224A02">
              <w:rPr>
                <w:rFonts w:ascii="新細明體" w:hAnsi="新細明體" w:hint="eastAsia"/>
                <w:spacing w:val="10"/>
              </w:rPr>
              <w:t>公司應依據</w:t>
            </w:r>
            <w:r w:rsidR="00761D39" w:rsidRPr="00761D39">
              <w:rPr>
                <w:rFonts w:ascii="新細明體" w:hAnsi="新細明體" w:hint="eastAsia"/>
                <w:spacing w:val="10"/>
              </w:rPr>
              <w:t>臺灣集中保管結算所股份有限公司</w:t>
            </w:r>
            <w:r w:rsidR="00DF39BC">
              <w:rPr>
                <w:rFonts w:ascii="新細明體" w:hAnsi="新細明體" w:hint="eastAsia"/>
                <w:spacing w:val="10"/>
              </w:rPr>
              <w:t>「</w:t>
            </w:r>
            <w:r w:rsidR="00761D39" w:rsidRPr="00761D39">
              <w:rPr>
                <w:rFonts w:ascii="新細明體" w:hAnsi="新細明體" w:hint="eastAsia"/>
                <w:spacing w:val="10"/>
              </w:rPr>
              <w:t>平台業者經營具證券性質虛擬通貨業務資訊申報作業要點</w:t>
            </w:r>
            <w:r w:rsidR="00044448">
              <w:rPr>
                <w:rFonts w:ascii="新細明體" w:hAnsi="新細明體" w:hint="eastAsia"/>
                <w:spacing w:val="10"/>
              </w:rPr>
              <w:t>」，</w:t>
            </w:r>
            <w:r w:rsidR="00EB7A20" w:rsidRPr="00761D39">
              <w:rPr>
                <w:rFonts w:ascii="新細明體" w:hAnsi="新細明體" w:hint="eastAsia"/>
                <w:spacing w:val="10"/>
              </w:rPr>
              <w:t>辦理資訊傳輸作業</w:t>
            </w:r>
            <w:r w:rsidR="00044448">
              <w:rPr>
                <w:rFonts w:ascii="新細明體" w:hAnsi="新細明體" w:hint="eastAsia"/>
                <w:spacing w:val="10"/>
              </w:rPr>
              <w:t>。</w:t>
            </w:r>
          </w:p>
        </w:tc>
        <w:tc>
          <w:tcPr>
            <w:tcW w:w="3119" w:type="dxa"/>
          </w:tcPr>
          <w:p w:rsidR="00D4727D" w:rsidRPr="0073117E" w:rsidRDefault="0073117E" w:rsidP="00DF39BC">
            <w:pPr>
              <w:spacing w:line="400" w:lineRule="exact"/>
              <w:jc w:val="both"/>
              <w:rPr>
                <w:rFonts w:ascii="新細明體" w:hAnsi="新細明體"/>
                <w:spacing w:val="10"/>
              </w:rPr>
            </w:pPr>
            <w:r>
              <w:rPr>
                <w:rFonts w:ascii="新細明體" w:hAnsi="新細明體" w:hint="eastAsia"/>
                <w:spacing w:val="10"/>
              </w:rPr>
              <w:t>依據</w:t>
            </w:r>
            <w:r w:rsidRPr="0073117E">
              <w:rPr>
                <w:rFonts w:ascii="新細明體" w:hAnsi="新細明體" w:hint="eastAsia"/>
                <w:spacing w:val="10"/>
              </w:rPr>
              <w:t>臺灣集中保管結算所股份有限公司</w:t>
            </w:r>
            <w:r w:rsidR="00DF39BC">
              <w:rPr>
                <w:rFonts w:ascii="新細明體" w:hAnsi="新細明體" w:hint="eastAsia"/>
                <w:spacing w:val="10"/>
              </w:rPr>
              <w:t>「</w:t>
            </w:r>
            <w:r w:rsidRPr="0073117E">
              <w:rPr>
                <w:rFonts w:ascii="新細明體" w:hAnsi="新細明體" w:hint="eastAsia"/>
                <w:spacing w:val="10"/>
              </w:rPr>
              <w:t>平台業者經營具證券性質虛擬通貨業務資訊申報作業要點</w:t>
            </w:r>
            <w:r>
              <w:rPr>
                <w:rFonts w:ascii="新細明體" w:hAnsi="新細明體" w:hint="eastAsia"/>
                <w:spacing w:val="10"/>
              </w:rPr>
              <w:t>」</w:t>
            </w:r>
            <w:r w:rsidR="00CC6578">
              <w:rPr>
                <w:rFonts w:ascii="新細明體" w:hAnsi="新細明體" w:hint="eastAsia"/>
                <w:spacing w:val="10"/>
              </w:rPr>
              <w:t>訂定</w:t>
            </w:r>
          </w:p>
        </w:tc>
      </w:tr>
    </w:tbl>
    <w:p w:rsidR="006E4CAB" w:rsidRPr="00332F1B" w:rsidRDefault="006E4CAB"/>
    <w:sectPr w:rsidR="006E4CAB" w:rsidRPr="00332F1B">
      <w:headerReference w:type="default" r:id="rId7"/>
      <w:pgSz w:w="16840" w:h="11907" w:orient="landscape" w:code="9"/>
      <w:pgMar w:top="1304" w:right="1418" w:bottom="1304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11B" w:rsidRDefault="001C211B">
      <w:pPr>
        <w:spacing w:line="240" w:lineRule="auto"/>
      </w:pPr>
      <w:r>
        <w:separator/>
      </w:r>
    </w:p>
  </w:endnote>
  <w:endnote w:type="continuationSeparator" w:id="0">
    <w:p w:rsidR="001C211B" w:rsidRDefault="001C21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11B" w:rsidRDefault="001C211B">
      <w:pPr>
        <w:spacing w:line="240" w:lineRule="auto"/>
      </w:pPr>
      <w:r>
        <w:separator/>
      </w:r>
    </w:p>
  </w:footnote>
  <w:footnote w:type="continuationSeparator" w:id="0">
    <w:p w:rsidR="001C211B" w:rsidRDefault="001C21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69C" w:rsidRDefault="005A569C" w:rsidP="005A569C">
    <w:pPr>
      <w:pStyle w:val="a4"/>
      <w:jc w:val="center"/>
    </w:pPr>
    <w:bookmarkStart w:id="2" w:name="_Hlk14109920"/>
    <w:bookmarkStart w:id="3" w:name="_Hlk14109921"/>
    <w:r w:rsidRPr="00C6568C">
      <w:rPr>
        <w:rFonts w:ascii="新細明體" w:hAnsi="Arial" w:cs="新細明體" w:hint="eastAsia"/>
        <w:color w:val="000000"/>
        <w:spacing w:val="10"/>
        <w:sz w:val="36"/>
        <w:szCs w:val="36"/>
      </w:rPr>
      <w:t>證券商內部控制制度標準規範</w:t>
    </w:r>
    <w:proofErr w:type="gramStart"/>
    <w:r w:rsidRPr="00C6568C">
      <w:rPr>
        <w:rFonts w:ascii="新細明體" w:hAnsi="Arial" w:cs="新細明體" w:hint="eastAsia"/>
        <w:color w:val="000000"/>
        <w:spacing w:val="10"/>
        <w:sz w:val="36"/>
        <w:szCs w:val="36"/>
      </w:rPr>
      <w:t>─</w:t>
    </w:r>
    <w:proofErr w:type="gramEnd"/>
    <w:r w:rsidRPr="00C6568C">
      <w:rPr>
        <w:rFonts w:ascii="新細明體" w:hAnsi="Arial" w:cs="新細明體" w:hint="eastAsia"/>
        <w:color w:val="000000"/>
        <w:spacing w:val="10"/>
        <w:sz w:val="36"/>
        <w:szCs w:val="36"/>
      </w:rPr>
      <w:t>內部控制制度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F5E"/>
    <w:multiLevelType w:val="multilevel"/>
    <w:tmpl w:val="2E3AB764"/>
    <w:lvl w:ilvl="0">
      <w:start w:val="1"/>
      <w:numFmt w:val="taiwaneseCountingThousand"/>
      <w:suff w:val="space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taiwaneseCountingThousand"/>
      <w:suff w:val="space"/>
      <w:lvlText w:val="(%2)"/>
      <w:lvlJc w:val="left"/>
      <w:pPr>
        <w:ind w:left="1123" w:hanging="556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588"/>
        </w:tabs>
        <w:ind w:left="1588" w:hanging="454"/>
      </w:pPr>
      <w:rPr>
        <w:rFonts w:hint="eastAsia"/>
      </w:rPr>
    </w:lvl>
    <w:lvl w:ilvl="3">
      <w:start w:val="1"/>
      <w:numFmt w:val="decimal"/>
      <w:lvlText w:val="(%4) "/>
      <w:lvlJc w:val="left"/>
      <w:pPr>
        <w:tabs>
          <w:tab w:val="num" w:pos="2126"/>
        </w:tabs>
        <w:ind w:left="2126" w:hanging="595"/>
      </w:pPr>
      <w:rPr>
        <w:rFonts w:hint="eastAsia"/>
      </w:rPr>
    </w:lvl>
    <w:lvl w:ilvl="4">
      <w:start w:val="1"/>
      <w:numFmt w:val="upperLetter"/>
      <w:suff w:val="space"/>
      <w:lvlText w:val="%5."/>
      <w:lvlJc w:val="left"/>
      <w:pPr>
        <w:ind w:left="2041" w:firstLine="170"/>
      </w:pPr>
      <w:rPr>
        <w:rFonts w:hint="eastAsia"/>
      </w:rPr>
    </w:lvl>
    <w:lvl w:ilvl="5">
      <w:start w:val="1"/>
      <w:numFmt w:val="lowerLetter"/>
      <w:suff w:val="space"/>
      <w:lvlText w:val="%6."/>
      <w:lvlJc w:val="left"/>
      <w:pPr>
        <w:ind w:left="2892" w:hanging="28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21A56624"/>
    <w:multiLevelType w:val="singleLevel"/>
    <w:tmpl w:val="67A6E038"/>
    <w:lvl w:ilvl="0">
      <w:start w:val="1"/>
      <w:numFmt w:val="decimal"/>
      <w:lvlText w:val="（%1）"/>
      <w:lvlJc w:val="left"/>
      <w:pPr>
        <w:tabs>
          <w:tab w:val="num" w:pos="2108"/>
        </w:tabs>
        <w:ind w:left="2108" w:hanging="750"/>
      </w:pPr>
      <w:rPr>
        <w:rFonts w:ascii="新細明體" w:hint="eastAsia"/>
      </w:rPr>
    </w:lvl>
  </w:abstractNum>
  <w:abstractNum w:abstractNumId="2" w15:restartNumberingAfterBreak="0">
    <w:nsid w:val="29F967D1"/>
    <w:multiLevelType w:val="multilevel"/>
    <w:tmpl w:val="B108F868"/>
    <w:lvl w:ilvl="0">
      <w:start w:val="1"/>
      <w:numFmt w:val="taiwaneseCountingThousand"/>
      <w:suff w:val="space"/>
      <w:lvlText w:val="%1、"/>
      <w:lvlJc w:val="left"/>
      <w:pPr>
        <w:ind w:left="567" w:hanging="567"/>
      </w:pPr>
      <w:rPr>
        <w:rFonts w:hint="eastAsia"/>
      </w:rPr>
    </w:lvl>
    <w:lvl w:ilvl="1">
      <w:start w:val="7"/>
      <w:numFmt w:val="taiwaneseCountingThousand"/>
      <w:suff w:val="space"/>
      <w:lvlText w:val="(%2)"/>
      <w:lvlJc w:val="left"/>
      <w:pPr>
        <w:ind w:left="1123" w:hanging="556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588"/>
        </w:tabs>
        <w:ind w:left="1588" w:hanging="454"/>
      </w:pPr>
      <w:rPr>
        <w:rFonts w:hint="eastAsia"/>
      </w:rPr>
    </w:lvl>
    <w:lvl w:ilvl="3">
      <w:start w:val="5"/>
      <w:numFmt w:val="decimal"/>
      <w:lvlText w:val="(%4) "/>
      <w:lvlJc w:val="left"/>
      <w:pPr>
        <w:tabs>
          <w:tab w:val="num" w:pos="2126"/>
        </w:tabs>
        <w:ind w:left="2126" w:hanging="595"/>
      </w:pPr>
      <w:rPr>
        <w:rFonts w:hint="eastAsia"/>
      </w:rPr>
    </w:lvl>
    <w:lvl w:ilvl="4">
      <w:start w:val="1"/>
      <w:numFmt w:val="upperLetter"/>
      <w:suff w:val="space"/>
      <w:lvlText w:val="%5."/>
      <w:lvlJc w:val="left"/>
      <w:pPr>
        <w:ind w:left="2041" w:firstLine="170"/>
      </w:pPr>
      <w:rPr>
        <w:rFonts w:hint="eastAsia"/>
      </w:rPr>
    </w:lvl>
    <w:lvl w:ilvl="5">
      <w:start w:val="1"/>
      <w:numFmt w:val="lowerLetter"/>
      <w:suff w:val="space"/>
      <w:lvlText w:val="%6."/>
      <w:lvlJc w:val="left"/>
      <w:pPr>
        <w:ind w:left="2892" w:hanging="28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350659BD"/>
    <w:multiLevelType w:val="multilevel"/>
    <w:tmpl w:val="64882E9C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737" w:hanging="453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3F3D4F9C"/>
    <w:multiLevelType w:val="multilevel"/>
    <w:tmpl w:val="B78AE126"/>
    <w:lvl w:ilvl="0">
      <w:start w:val="1"/>
      <w:numFmt w:val="aiueo"/>
      <w:lvlText w:val="%1、"/>
      <w:legacy w:legacy="1" w:legacySpace="0" w:legacyIndent="567"/>
      <w:lvlJc w:val="left"/>
      <w:pPr>
        <w:ind w:left="567" w:hanging="567"/>
      </w:pPr>
    </w:lvl>
    <w:lvl w:ilvl="1">
      <w:start w:val="1"/>
      <w:numFmt w:val="aiueo"/>
      <w:lvlText w:val="(%2)"/>
      <w:legacy w:legacy="1" w:legacySpace="0" w:legacyIndent="510"/>
      <w:lvlJc w:val="left"/>
      <w:pPr>
        <w:ind w:left="1077" w:hanging="510"/>
      </w:pPr>
    </w:lvl>
    <w:lvl w:ilvl="2">
      <w:start w:val="1"/>
      <w:numFmt w:val="decimal"/>
      <w:lvlText w:val="%3."/>
      <w:legacy w:legacy="1" w:legacySpace="0" w:legacyIndent="567"/>
      <w:lvlJc w:val="left"/>
      <w:pPr>
        <w:ind w:left="1644" w:hanging="567"/>
      </w:pPr>
    </w:lvl>
    <w:lvl w:ilvl="3">
      <w:start w:val="1"/>
      <w:numFmt w:val="decimal"/>
      <w:lvlText w:val="(%4)"/>
      <w:legacy w:legacy="1" w:legacySpace="0" w:legacyIndent="510"/>
      <w:lvlJc w:val="left"/>
      <w:pPr>
        <w:ind w:left="2154" w:hanging="510"/>
      </w:pPr>
    </w:lvl>
    <w:lvl w:ilvl="4">
      <w:start w:val="1"/>
      <w:numFmt w:val="decimal"/>
      <w:lvlText w:val="(%5)"/>
      <w:legacy w:legacy="1" w:legacySpace="0" w:legacyIndent="425"/>
      <w:lvlJc w:val="left"/>
      <w:pPr>
        <w:ind w:left="2579" w:hanging="425"/>
      </w:pPr>
    </w:lvl>
    <w:lvl w:ilvl="5">
      <w:start w:val="1"/>
      <w:numFmt w:val="lowerLetter"/>
      <w:lvlText w:val="%6."/>
      <w:legacy w:legacy="1" w:legacySpace="0" w:legacyIndent="425"/>
      <w:lvlJc w:val="left"/>
      <w:pPr>
        <w:ind w:left="3004" w:hanging="425"/>
      </w:pPr>
    </w:lvl>
    <w:lvl w:ilvl="6">
      <w:start w:val="1"/>
      <w:numFmt w:val="lowerLetter"/>
      <w:lvlText w:val="%7)"/>
      <w:legacy w:legacy="1" w:legacySpace="0" w:legacyIndent="425"/>
      <w:lvlJc w:val="left"/>
      <w:pPr>
        <w:ind w:left="3429" w:hanging="425"/>
      </w:pPr>
    </w:lvl>
    <w:lvl w:ilvl="7">
      <w:start w:val="1"/>
      <w:numFmt w:val="lowerRoman"/>
      <w:lvlText w:val="(%8)"/>
      <w:legacy w:legacy="1" w:legacySpace="0" w:legacyIndent="425"/>
      <w:lvlJc w:val="left"/>
      <w:pPr>
        <w:ind w:left="3854" w:hanging="425"/>
      </w:pPr>
    </w:lvl>
    <w:lvl w:ilvl="8">
      <w:start w:val="1"/>
      <w:numFmt w:val="lowerRoman"/>
      <w:lvlText w:val="%9"/>
      <w:legacy w:legacy="1" w:legacySpace="0" w:legacyIndent="425"/>
      <w:lvlJc w:val="left"/>
      <w:pPr>
        <w:ind w:left="4279" w:hanging="425"/>
      </w:pPr>
    </w:lvl>
  </w:abstractNum>
  <w:abstractNum w:abstractNumId="5" w15:restartNumberingAfterBreak="0">
    <w:nsid w:val="3F7062C2"/>
    <w:multiLevelType w:val="hybridMultilevel"/>
    <w:tmpl w:val="914807E0"/>
    <w:lvl w:ilvl="0" w:tplc="6442CF5C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734498"/>
    <w:multiLevelType w:val="multilevel"/>
    <w:tmpl w:val="75A49D50"/>
    <w:lvl w:ilvl="0">
      <w:start w:val="1"/>
      <w:numFmt w:val="taiwaneseCountingThousand"/>
      <w:suff w:val="space"/>
      <w:lvlText w:val="%1、"/>
      <w:lvlJc w:val="left"/>
      <w:pPr>
        <w:ind w:left="567" w:hanging="567"/>
      </w:pPr>
      <w:rPr>
        <w:rFonts w:hint="eastAsia"/>
      </w:rPr>
    </w:lvl>
    <w:lvl w:ilvl="1">
      <w:start w:val="3"/>
      <w:numFmt w:val="taiwaneseCountingThousand"/>
      <w:suff w:val="space"/>
      <w:lvlText w:val="(%2)"/>
      <w:lvlJc w:val="left"/>
      <w:pPr>
        <w:ind w:left="1123" w:hanging="556"/>
      </w:pPr>
      <w:rPr>
        <w:rFonts w:hint="eastAsia"/>
      </w:rPr>
    </w:lvl>
    <w:lvl w:ilvl="2">
      <w:start w:val="4"/>
      <w:numFmt w:val="decimal"/>
      <w:lvlText w:val="%3."/>
      <w:lvlJc w:val="left"/>
      <w:pPr>
        <w:tabs>
          <w:tab w:val="num" w:pos="1588"/>
        </w:tabs>
        <w:ind w:left="1588" w:hanging="454"/>
      </w:pPr>
      <w:rPr>
        <w:rFonts w:hint="eastAsia"/>
      </w:rPr>
    </w:lvl>
    <w:lvl w:ilvl="3">
      <w:start w:val="1"/>
      <w:numFmt w:val="decimal"/>
      <w:lvlText w:val="(%4) "/>
      <w:lvlJc w:val="left"/>
      <w:pPr>
        <w:tabs>
          <w:tab w:val="num" w:pos="2126"/>
        </w:tabs>
        <w:ind w:left="2126" w:hanging="595"/>
      </w:pPr>
      <w:rPr>
        <w:rFonts w:hint="eastAsia"/>
      </w:rPr>
    </w:lvl>
    <w:lvl w:ilvl="4">
      <w:start w:val="1"/>
      <w:numFmt w:val="upperLetter"/>
      <w:suff w:val="space"/>
      <w:lvlText w:val="%5."/>
      <w:lvlJc w:val="left"/>
      <w:pPr>
        <w:ind w:left="2041" w:firstLine="170"/>
      </w:pPr>
      <w:rPr>
        <w:rFonts w:hint="eastAsia"/>
      </w:rPr>
    </w:lvl>
    <w:lvl w:ilvl="5">
      <w:start w:val="1"/>
      <w:numFmt w:val="lowerLetter"/>
      <w:suff w:val="space"/>
      <w:lvlText w:val="%6."/>
      <w:lvlJc w:val="left"/>
      <w:pPr>
        <w:ind w:left="2892" w:hanging="28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6A0641A4"/>
    <w:multiLevelType w:val="multilevel"/>
    <w:tmpl w:val="85661D2A"/>
    <w:lvl w:ilvl="0">
      <w:start w:val="1"/>
      <w:numFmt w:val="taiwaneseCountingThousand"/>
      <w:suff w:val="space"/>
      <w:lvlText w:val="%1、"/>
      <w:lvlJc w:val="left"/>
      <w:pPr>
        <w:ind w:left="567" w:hanging="567"/>
      </w:pPr>
      <w:rPr>
        <w:rFonts w:hint="eastAsia"/>
      </w:rPr>
    </w:lvl>
    <w:lvl w:ilvl="1">
      <w:start w:val="2"/>
      <w:numFmt w:val="taiwaneseCountingThousand"/>
      <w:suff w:val="space"/>
      <w:lvlText w:val="(%2)"/>
      <w:lvlJc w:val="left"/>
      <w:pPr>
        <w:ind w:left="1123" w:hanging="556"/>
      </w:pPr>
      <w:rPr>
        <w:rFonts w:hint="eastAsia"/>
      </w:rPr>
    </w:lvl>
    <w:lvl w:ilvl="2">
      <w:start w:val="3"/>
      <w:numFmt w:val="decimal"/>
      <w:lvlText w:val="%3."/>
      <w:lvlJc w:val="left"/>
      <w:pPr>
        <w:tabs>
          <w:tab w:val="num" w:pos="1588"/>
        </w:tabs>
        <w:ind w:left="1588" w:hanging="454"/>
      </w:pPr>
      <w:rPr>
        <w:rFonts w:hint="eastAsia"/>
      </w:rPr>
    </w:lvl>
    <w:lvl w:ilvl="3">
      <w:start w:val="1"/>
      <w:numFmt w:val="decimal"/>
      <w:lvlText w:val="(%4) "/>
      <w:lvlJc w:val="left"/>
      <w:pPr>
        <w:tabs>
          <w:tab w:val="num" w:pos="2126"/>
        </w:tabs>
        <w:ind w:left="2126" w:hanging="595"/>
      </w:pPr>
      <w:rPr>
        <w:rFonts w:hint="eastAsia"/>
      </w:rPr>
    </w:lvl>
    <w:lvl w:ilvl="4">
      <w:start w:val="1"/>
      <w:numFmt w:val="upperLetter"/>
      <w:suff w:val="space"/>
      <w:lvlText w:val="%5."/>
      <w:lvlJc w:val="left"/>
      <w:pPr>
        <w:ind w:left="2041" w:firstLine="170"/>
      </w:pPr>
      <w:rPr>
        <w:rFonts w:hint="eastAsia"/>
      </w:rPr>
    </w:lvl>
    <w:lvl w:ilvl="5">
      <w:start w:val="1"/>
      <w:numFmt w:val="lowerLetter"/>
      <w:suff w:val="space"/>
      <w:lvlText w:val="%6."/>
      <w:lvlJc w:val="left"/>
      <w:pPr>
        <w:ind w:left="2892" w:hanging="28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A0"/>
    <w:rsid w:val="000039F6"/>
    <w:rsid w:val="00044448"/>
    <w:rsid w:val="00081CC0"/>
    <w:rsid w:val="00125F1D"/>
    <w:rsid w:val="00156125"/>
    <w:rsid w:val="001C211B"/>
    <w:rsid w:val="001E3426"/>
    <w:rsid w:val="001F6E8B"/>
    <w:rsid w:val="00203B8F"/>
    <w:rsid w:val="00224A02"/>
    <w:rsid w:val="0027219E"/>
    <w:rsid w:val="00287A12"/>
    <w:rsid w:val="00296451"/>
    <w:rsid w:val="00300E47"/>
    <w:rsid w:val="00332F1B"/>
    <w:rsid w:val="00342C65"/>
    <w:rsid w:val="0035501F"/>
    <w:rsid w:val="00382041"/>
    <w:rsid w:val="003C3C53"/>
    <w:rsid w:val="003E27A9"/>
    <w:rsid w:val="003E3B77"/>
    <w:rsid w:val="00440916"/>
    <w:rsid w:val="00446EA4"/>
    <w:rsid w:val="00482578"/>
    <w:rsid w:val="004A3718"/>
    <w:rsid w:val="004B6CEF"/>
    <w:rsid w:val="004F5342"/>
    <w:rsid w:val="00511C7B"/>
    <w:rsid w:val="00546D9C"/>
    <w:rsid w:val="005636F3"/>
    <w:rsid w:val="0057004D"/>
    <w:rsid w:val="005A569C"/>
    <w:rsid w:val="0061775A"/>
    <w:rsid w:val="00632653"/>
    <w:rsid w:val="00691CB2"/>
    <w:rsid w:val="006A7528"/>
    <w:rsid w:val="006A7BA0"/>
    <w:rsid w:val="006D3B0F"/>
    <w:rsid w:val="006D3DA1"/>
    <w:rsid w:val="006E2691"/>
    <w:rsid w:val="006E4CAB"/>
    <w:rsid w:val="007127A2"/>
    <w:rsid w:val="0073117E"/>
    <w:rsid w:val="00743C60"/>
    <w:rsid w:val="00761D39"/>
    <w:rsid w:val="007B1DE4"/>
    <w:rsid w:val="007D2CCD"/>
    <w:rsid w:val="008260C9"/>
    <w:rsid w:val="00827876"/>
    <w:rsid w:val="00870E5F"/>
    <w:rsid w:val="00886878"/>
    <w:rsid w:val="0089431C"/>
    <w:rsid w:val="00932795"/>
    <w:rsid w:val="009435CD"/>
    <w:rsid w:val="00950B66"/>
    <w:rsid w:val="00980DE1"/>
    <w:rsid w:val="00981341"/>
    <w:rsid w:val="009951F9"/>
    <w:rsid w:val="009A16B8"/>
    <w:rsid w:val="009B061E"/>
    <w:rsid w:val="00A028B2"/>
    <w:rsid w:val="00A32EC8"/>
    <w:rsid w:val="00A421E5"/>
    <w:rsid w:val="00A42461"/>
    <w:rsid w:val="00A52E8C"/>
    <w:rsid w:val="00A915FC"/>
    <w:rsid w:val="00AA55B9"/>
    <w:rsid w:val="00AC1D64"/>
    <w:rsid w:val="00AD0860"/>
    <w:rsid w:val="00AD5817"/>
    <w:rsid w:val="00AD7AC1"/>
    <w:rsid w:val="00B13AE0"/>
    <w:rsid w:val="00B96F31"/>
    <w:rsid w:val="00BA09CC"/>
    <w:rsid w:val="00BC0A82"/>
    <w:rsid w:val="00BC5815"/>
    <w:rsid w:val="00C33D90"/>
    <w:rsid w:val="00C51E0D"/>
    <w:rsid w:val="00C71ACB"/>
    <w:rsid w:val="00C83D6D"/>
    <w:rsid w:val="00C92CDF"/>
    <w:rsid w:val="00CA1043"/>
    <w:rsid w:val="00CB17E2"/>
    <w:rsid w:val="00CC2F94"/>
    <w:rsid w:val="00CC6578"/>
    <w:rsid w:val="00D22C97"/>
    <w:rsid w:val="00D420A0"/>
    <w:rsid w:val="00D4727D"/>
    <w:rsid w:val="00D552E1"/>
    <w:rsid w:val="00D60D69"/>
    <w:rsid w:val="00D85D35"/>
    <w:rsid w:val="00DF39BC"/>
    <w:rsid w:val="00E24C7A"/>
    <w:rsid w:val="00E40A88"/>
    <w:rsid w:val="00E508CF"/>
    <w:rsid w:val="00E61D6D"/>
    <w:rsid w:val="00E65862"/>
    <w:rsid w:val="00E72369"/>
    <w:rsid w:val="00E7459C"/>
    <w:rsid w:val="00E956A3"/>
    <w:rsid w:val="00EB7A20"/>
    <w:rsid w:val="00ED07B5"/>
    <w:rsid w:val="00ED152D"/>
    <w:rsid w:val="00F153C4"/>
    <w:rsid w:val="00F31CB8"/>
    <w:rsid w:val="00F85ED3"/>
    <w:rsid w:val="00F95027"/>
    <w:rsid w:val="00FA3322"/>
    <w:rsid w:val="00FA5CCA"/>
    <w:rsid w:val="00F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,"/>
  <w15:chartTrackingRefBased/>
  <w15:docId w15:val="{5C0C1FD3-303F-4346-940E-773D3962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3">
    <w:name w:val="heading 3"/>
    <w:basedOn w:val="a"/>
    <w:next w:val="a0"/>
    <w:qFormat/>
    <w:pPr>
      <w:keepNext/>
      <w:numPr>
        <w:ilvl w:val="2"/>
        <w:numId w:val="3"/>
      </w:numPr>
      <w:spacing w:line="720" w:lineRule="atLeast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0"/>
    <w:qFormat/>
    <w:pPr>
      <w:keepNext/>
      <w:numPr>
        <w:ilvl w:val="3"/>
        <w:numId w:val="3"/>
      </w:numPr>
      <w:spacing w:line="720" w:lineRule="atLeast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qFormat/>
    <w:pPr>
      <w:keepNext/>
      <w:numPr>
        <w:ilvl w:val="4"/>
        <w:numId w:val="3"/>
      </w:numPr>
      <w:spacing w:line="720" w:lineRule="atLeast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0"/>
    <w:qFormat/>
    <w:pPr>
      <w:keepNext/>
      <w:numPr>
        <w:ilvl w:val="5"/>
        <w:numId w:val="3"/>
      </w:numPr>
      <w:spacing w:line="720" w:lineRule="atLeast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qFormat/>
    <w:pPr>
      <w:keepNext/>
      <w:numPr>
        <w:ilvl w:val="6"/>
        <w:numId w:val="3"/>
      </w:numPr>
      <w:spacing w:line="720" w:lineRule="atLeast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qFormat/>
    <w:pPr>
      <w:keepNext/>
      <w:numPr>
        <w:ilvl w:val="7"/>
        <w:numId w:val="3"/>
      </w:numPr>
      <w:spacing w:line="720" w:lineRule="atLeast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qFormat/>
    <w:pPr>
      <w:keepNext/>
      <w:numPr>
        <w:ilvl w:val="8"/>
        <w:numId w:val="3"/>
      </w:numPr>
      <w:spacing w:line="720" w:lineRule="atLeast"/>
      <w:outlineLvl w:val="8"/>
    </w:pPr>
    <w:rPr>
      <w:rFonts w:ascii="Arial" w:hAnsi="Arial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  <w:rPr>
      <w:sz w:val="20"/>
    </w:rPr>
  </w:style>
  <w:style w:type="character" w:styleId="a6">
    <w:name w:val="page number"/>
    <w:basedOn w:val="a1"/>
    <w:semiHidden/>
  </w:style>
  <w:style w:type="paragraph" w:styleId="a0">
    <w:name w:val="Normal Indent"/>
    <w:basedOn w:val="a"/>
    <w:semiHidden/>
    <w:pPr>
      <w:ind w:left="480"/>
    </w:pPr>
  </w:style>
  <w:style w:type="paragraph" w:styleId="a7">
    <w:name w:val="Body Text Indent"/>
    <w:basedOn w:val="a"/>
    <w:semiHidden/>
    <w:pPr>
      <w:spacing w:line="400" w:lineRule="exact"/>
      <w:ind w:left="2074"/>
      <w:jc w:val="both"/>
    </w:pPr>
    <w:rPr>
      <w:spacing w:val="24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/>
      <w:color w:val="008000"/>
      <w:sz w:val="20"/>
    </w:rPr>
  </w:style>
  <w:style w:type="paragraph" w:styleId="a8">
    <w:name w:val="List Paragraph"/>
    <w:basedOn w:val="a"/>
    <w:uiPriority w:val="34"/>
    <w:qFormat/>
    <w:rsid w:val="00743C6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951F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9951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316</Words>
  <Characters>78</Characters>
  <Application>Microsoft Office Word</Application>
  <DocSecurity>0</DocSecurity>
  <Lines>1</Lines>
  <Paragraphs>1</Paragraphs>
  <ScaleCrop>false</ScaleCrop>
  <Company>台灣證券交易所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  號	</dc:title>
  <dc:subject/>
  <dc:creator>win95b</dc:creator>
  <cp:keywords/>
  <cp:lastModifiedBy>許志宏</cp:lastModifiedBy>
  <cp:revision>6</cp:revision>
  <cp:lastPrinted>2019-10-29T08:29:00Z</cp:lastPrinted>
  <dcterms:created xsi:type="dcterms:W3CDTF">2020-01-16T01:58:00Z</dcterms:created>
  <dcterms:modified xsi:type="dcterms:W3CDTF">2020-02-27T01:03:00Z</dcterms:modified>
</cp:coreProperties>
</file>