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B2" w:rsidRPr="005704B1" w:rsidRDefault="00613D66" w:rsidP="00646CB2">
      <w:pPr>
        <w:pStyle w:val="2"/>
        <w:tabs>
          <w:tab w:val="left" w:pos="180"/>
        </w:tabs>
        <w:snapToGrid w:val="0"/>
        <w:spacing w:line="460" w:lineRule="exact"/>
        <w:rPr>
          <w:rFonts w:ascii="標楷體" w:hAnsi="標楷體"/>
          <w:b w:val="0"/>
          <w:sz w:val="36"/>
          <w:szCs w:val="36"/>
        </w:rPr>
      </w:pPr>
      <w:r w:rsidRPr="005704B1">
        <w:rPr>
          <w:rFonts w:ascii="標楷體" w:hAnsi="標楷體" w:hint="eastAsia"/>
          <w:b w:val="0"/>
          <w:sz w:val="36"/>
          <w:szCs w:val="36"/>
        </w:rPr>
        <w:t>臺灣集中保管結算所股份有限公司</w:t>
      </w:r>
    </w:p>
    <w:p w:rsidR="001F3A08" w:rsidRPr="005704B1" w:rsidRDefault="0041592E" w:rsidP="00E83972">
      <w:pPr>
        <w:pStyle w:val="2"/>
        <w:tabs>
          <w:tab w:val="left" w:pos="180"/>
        </w:tabs>
        <w:snapToGrid w:val="0"/>
        <w:spacing w:line="460" w:lineRule="exact"/>
        <w:rPr>
          <w:rFonts w:ascii="標楷體" w:hAnsi="標楷體"/>
          <w:b w:val="0"/>
          <w:szCs w:val="32"/>
        </w:rPr>
      </w:pPr>
      <w:r w:rsidRPr="005704B1">
        <w:rPr>
          <w:rFonts w:ascii="標楷體" w:hAnsi="標楷體" w:hint="eastAsia"/>
          <w:b w:val="0"/>
          <w:szCs w:val="32"/>
        </w:rPr>
        <w:t>防制洗錢及</w:t>
      </w:r>
      <w:proofErr w:type="gramStart"/>
      <w:r w:rsidRPr="005704B1">
        <w:rPr>
          <w:rFonts w:ascii="標楷體" w:hAnsi="標楷體" w:hint="eastAsia"/>
          <w:b w:val="0"/>
          <w:szCs w:val="32"/>
        </w:rPr>
        <w:t>打擊資恐</w:t>
      </w:r>
      <w:r w:rsidR="00B44365" w:rsidRPr="005704B1">
        <w:rPr>
          <w:rFonts w:ascii="標楷體" w:hAnsi="標楷體" w:hint="eastAsia"/>
          <w:b w:val="0"/>
          <w:szCs w:val="32"/>
        </w:rPr>
        <w:t>查詢</w:t>
      </w:r>
      <w:proofErr w:type="gramEnd"/>
      <w:r w:rsidR="00B44365" w:rsidRPr="005704B1">
        <w:rPr>
          <w:rFonts w:ascii="標楷體" w:hAnsi="標楷體" w:hint="eastAsia"/>
          <w:b w:val="0"/>
          <w:szCs w:val="32"/>
        </w:rPr>
        <w:t>作業要點</w:t>
      </w:r>
    </w:p>
    <w:p w:rsidR="00E83972" w:rsidRPr="005704B1" w:rsidRDefault="00D51BDF" w:rsidP="00E83972">
      <w:pPr>
        <w:pStyle w:val="2"/>
        <w:tabs>
          <w:tab w:val="left" w:pos="180"/>
        </w:tabs>
        <w:snapToGrid w:val="0"/>
        <w:spacing w:line="460" w:lineRule="exact"/>
        <w:rPr>
          <w:rFonts w:ascii="標楷體" w:hAnsi="標楷體"/>
          <w:b w:val="0"/>
          <w:szCs w:val="32"/>
        </w:rPr>
      </w:pPr>
      <w:r>
        <w:rPr>
          <w:rFonts w:ascii="標楷體" w:hAnsi="標楷體" w:hint="eastAsia"/>
          <w:b w:val="0"/>
          <w:szCs w:val="32"/>
        </w:rPr>
        <w:t>第八條、第十二條之</w:t>
      </w:r>
      <w:proofErr w:type="gramStart"/>
      <w:r>
        <w:rPr>
          <w:rFonts w:ascii="標楷體" w:hAnsi="標楷體" w:hint="eastAsia"/>
          <w:b w:val="0"/>
          <w:szCs w:val="32"/>
        </w:rPr>
        <w:t>一</w:t>
      </w:r>
      <w:proofErr w:type="gramEnd"/>
      <w:r>
        <w:rPr>
          <w:rFonts w:ascii="標楷體" w:hAnsi="標楷體" w:hint="eastAsia"/>
          <w:b w:val="0"/>
          <w:szCs w:val="32"/>
        </w:rPr>
        <w:t>及第十三條</w:t>
      </w:r>
      <w:r w:rsidR="000106A2" w:rsidRPr="005704B1">
        <w:rPr>
          <w:rFonts w:ascii="標楷體" w:hAnsi="標楷體" w:hint="eastAsia"/>
          <w:b w:val="0"/>
          <w:szCs w:val="32"/>
        </w:rPr>
        <w:t>修正</w:t>
      </w:r>
      <w:r w:rsidR="00D70041" w:rsidRPr="005704B1">
        <w:rPr>
          <w:rFonts w:ascii="標楷體" w:hAnsi="標楷體" w:hint="eastAsia"/>
          <w:b w:val="0"/>
          <w:szCs w:val="32"/>
        </w:rPr>
        <w:t>草案條文</w:t>
      </w:r>
      <w:r w:rsidR="000106A2" w:rsidRPr="005704B1">
        <w:rPr>
          <w:rFonts w:ascii="標楷體" w:hAnsi="標楷體" w:hint="eastAsia"/>
          <w:b w:val="0"/>
          <w:szCs w:val="32"/>
        </w:rPr>
        <w:t>對照表</w:t>
      </w:r>
    </w:p>
    <w:p w:rsidR="001829B5" w:rsidRPr="005704B1" w:rsidRDefault="001829B5" w:rsidP="001829B5">
      <w:pPr>
        <w:pStyle w:val="2"/>
        <w:tabs>
          <w:tab w:val="left" w:pos="180"/>
        </w:tabs>
        <w:snapToGrid w:val="0"/>
        <w:spacing w:line="120" w:lineRule="auto"/>
        <w:jc w:val="right"/>
        <w:rPr>
          <w:rFonts w:ascii="標楷體" w:hAnsi="標楷體"/>
          <w:b w:val="0"/>
          <w:sz w:val="2"/>
          <w:szCs w:val="2"/>
        </w:rPr>
      </w:pPr>
    </w:p>
    <w:p w:rsidR="001D2C5F" w:rsidRPr="005704B1" w:rsidRDefault="001D2C5F" w:rsidP="002A4638">
      <w:pPr>
        <w:ind w:leftChars="-28" w:left="185" w:hangingChars="105" w:hanging="252"/>
        <w:jc w:val="distribute"/>
        <w:rPr>
          <w:rFonts w:ascii="標楷體" w:eastAsia="標楷體" w:hAnsi="標楷體"/>
        </w:rPr>
        <w:sectPr w:rsidR="001D2C5F" w:rsidRPr="005704B1" w:rsidSect="00646CB2">
          <w:footerReference w:type="even" r:id="rId8"/>
          <w:footerReference w:type="default" r:id="rId9"/>
          <w:pgSz w:w="11906" w:h="16838" w:code="9"/>
          <w:pgMar w:top="1134" w:right="1418" w:bottom="1531" w:left="1418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0"/>
        <w:gridCol w:w="3020"/>
      </w:tblGrid>
      <w:tr w:rsidR="005704B1" w:rsidRPr="005704B1" w:rsidTr="002405F9">
        <w:trPr>
          <w:tblHeader/>
        </w:trPr>
        <w:tc>
          <w:tcPr>
            <w:tcW w:w="3020" w:type="dxa"/>
          </w:tcPr>
          <w:p w:rsidR="002A4638" w:rsidRPr="005704B1" w:rsidRDefault="002A4638" w:rsidP="002A4638">
            <w:pPr>
              <w:ind w:leftChars="-28" w:left="185" w:hangingChars="105" w:hanging="252"/>
              <w:jc w:val="distribute"/>
              <w:rPr>
                <w:rFonts w:ascii="標楷體" w:eastAsia="標楷體" w:hAnsi="標楷體"/>
              </w:rPr>
            </w:pPr>
            <w:r w:rsidRPr="005704B1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020" w:type="dxa"/>
          </w:tcPr>
          <w:p w:rsidR="002A4638" w:rsidRPr="005704B1" w:rsidRDefault="002A4638" w:rsidP="002A4638">
            <w:pPr>
              <w:ind w:leftChars="-28" w:left="185" w:hangingChars="105" w:hanging="252"/>
              <w:jc w:val="distribute"/>
              <w:rPr>
                <w:rFonts w:ascii="標楷體" w:eastAsia="標楷體" w:hAnsi="標楷體"/>
              </w:rPr>
            </w:pPr>
            <w:r w:rsidRPr="005704B1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3020" w:type="dxa"/>
          </w:tcPr>
          <w:p w:rsidR="002A4638" w:rsidRPr="005704B1" w:rsidRDefault="002A4638" w:rsidP="002A4638">
            <w:pPr>
              <w:jc w:val="distribute"/>
              <w:rPr>
                <w:rFonts w:ascii="標楷體" w:eastAsia="標楷體" w:hAnsi="標楷體"/>
              </w:rPr>
            </w:pPr>
            <w:r w:rsidRPr="005704B1">
              <w:rPr>
                <w:rFonts w:ascii="標楷體" w:eastAsia="標楷體" w:hAnsi="標楷體" w:hint="eastAsia"/>
              </w:rPr>
              <w:t>說明</w:t>
            </w:r>
          </w:p>
        </w:tc>
      </w:tr>
      <w:tr w:rsidR="00D51BDF" w:rsidRPr="005704B1" w:rsidTr="002405F9">
        <w:tc>
          <w:tcPr>
            <w:tcW w:w="3020" w:type="dxa"/>
          </w:tcPr>
          <w:p w:rsidR="00D51BDF" w:rsidRPr="00D51BDF" w:rsidRDefault="00D51BDF" w:rsidP="00D51BDF">
            <w:pPr>
              <w:ind w:leftChars="-28" w:left="185" w:hangingChars="105" w:hanging="25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第 八 條　　使用單位之客戶資料本公司已持有者，本公司依下列方式辦理其客戶及本系統名單資料庫比對作業：</w:t>
            </w:r>
          </w:p>
          <w:p w:rsidR="00E0250F" w:rsidRDefault="00D51BDF" w:rsidP="00E0250F">
            <w:pPr>
              <w:ind w:leftChars="73" w:left="657" w:hangingChars="201" w:hanging="48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一、</w:t>
            </w:r>
            <w:r w:rsidRPr="00D51BDF">
              <w:rPr>
                <w:rFonts w:ascii="標楷體" w:eastAsia="標楷體" w:hAnsi="標楷體" w:hint="eastAsia"/>
              </w:rPr>
              <w:tab/>
              <w:t>本公司對使用單位客戶名單，辦理與名單資料庫之首次比對。</w:t>
            </w:r>
          </w:p>
          <w:p w:rsidR="00E0250F" w:rsidRDefault="00D51BDF" w:rsidP="00E0250F">
            <w:pPr>
              <w:ind w:leftChars="73" w:left="657" w:hangingChars="201" w:hanging="48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二、</w:t>
            </w:r>
            <w:r w:rsidRPr="00D51BDF">
              <w:rPr>
                <w:rFonts w:ascii="標楷體" w:eastAsia="標楷體" w:hAnsi="標楷體" w:hint="eastAsia"/>
              </w:rPr>
              <w:tab/>
              <w:t>本公司每</w:t>
            </w:r>
            <w:r w:rsidRPr="00D51BDF">
              <w:rPr>
                <w:rFonts w:ascii="標楷體" w:eastAsia="標楷體" w:hAnsi="標楷體" w:hint="eastAsia"/>
                <w:u w:val="single"/>
              </w:rPr>
              <w:t>日</w:t>
            </w:r>
            <w:r w:rsidRPr="00D51BDF">
              <w:rPr>
                <w:rFonts w:ascii="標楷體" w:eastAsia="標楷體" w:hAnsi="標楷體" w:hint="eastAsia"/>
              </w:rPr>
              <w:t>就使用單位新增或名稱變更之客戶名單，與名單資料庫辦理比對作業。</w:t>
            </w:r>
          </w:p>
          <w:p w:rsidR="00D51BDF" w:rsidRPr="00D51BDF" w:rsidRDefault="00D51BDF" w:rsidP="00E0250F">
            <w:pPr>
              <w:ind w:leftChars="73" w:left="657" w:hangingChars="201" w:hanging="48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三、</w:t>
            </w:r>
            <w:r w:rsidRPr="00D51BDF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本公司每</w:t>
            </w:r>
            <w:r w:rsidRPr="00D51BDF">
              <w:rPr>
                <w:rFonts w:ascii="標楷體" w:eastAsia="標楷體" w:hAnsi="標楷體" w:hint="eastAsia"/>
                <w:u w:val="single"/>
              </w:rPr>
              <w:t>日</w:t>
            </w:r>
            <w:r w:rsidRPr="00D51BDF">
              <w:rPr>
                <w:rFonts w:ascii="標楷體" w:eastAsia="標楷體" w:hAnsi="標楷體" w:hint="eastAsia"/>
              </w:rPr>
              <w:t>就名單資料庫異動部分，與使用單位客戶名單辦理比對作業。</w:t>
            </w:r>
          </w:p>
        </w:tc>
        <w:tc>
          <w:tcPr>
            <w:tcW w:w="3020" w:type="dxa"/>
          </w:tcPr>
          <w:p w:rsidR="00D51BDF" w:rsidRPr="00D51BDF" w:rsidRDefault="00D51BDF" w:rsidP="00D51BDF">
            <w:pPr>
              <w:ind w:leftChars="-28" w:left="185" w:hangingChars="105" w:hanging="25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第 八 條　　使用單位之客戶資料本公司已持有者，本公司依下列方式辦理其客戶及本系統名單資料庫比對作業：</w:t>
            </w:r>
          </w:p>
          <w:p w:rsidR="00E0250F" w:rsidRDefault="00D51BDF" w:rsidP="00E0250F">
            <w:pPr>
              <w:ind w:leftChars="73" w:left="657" w:hangingChars="201" w:hanging="48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一、</w:t>
            </w:r>
            <w:r w:rsidRPr="00D51BDF">
              <w:rPr>
                <w:rFonts w:ascii="標楷體" w:eastAsia="標楷體" w:hAnsi="標楷體" w:hint="eastAsia"/>
              </w:rPr>
              <w:tab/>
              <w:t>本公司對使用單位客戶名單，辦理與名單資料庫之首次比對。</w:t>
            </w:r>
          </w:p>
          <w:p w:rsidR="00E0250F" w:rsidRDefault="00D51BDF" w:rsidP="00E0250F">
            <w:pPr>
              <w:ind w:leftChars="73" w:left="657" w:hangingChars="201" w:hanging="48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二、</w:t>
            </w:r>
            <w:r w:rsidRPr="00D51BDF">
              <w:rPr>
                <w:rFonts w:ascii="標楷體" w:eastAsia="標楷體" w:hAnsi="標楷體" w:hint="eastAsia"/>
              </w:rPr>
              <w:tab/>
              <w:t>本公司每</w:t>
            </w:r>
            <w:r w:rsidRPr="00D51BDF">
              <w:rPr>
                <w:rFonts w:ascii="標楷體" w:eastAsia="標楷體" w:hAnsi="標楷體" w:hint="eastAsia"/>
                <w:u w:val="single"/>
              </w:rPr>
              <w:t>周</w:t>
            </w:r>
            <w:r w:rsidRPr="00D51BDF">
              <w:rPr>
                <w:rFonts w:ascii="標楷體" w:eastAsia="標楷體" w:hAnsi="標楷體" w:hint="eastAsia"/>
              </w:rPr>
              <w:t>就使用單位新增或名稱變更之客戶名單，與名單資料庫辦理比對作業。</w:t>
            </w:r>
          </w:p>
          <w:p w:rsidR="00D51BDF" w:rsidRPr="00D51BDF" w:rsidRDefault="00D51BDF" w:rsidP="00E0250F">
            <w:pPr>
              <w:ind w:leftChars="73" w:left="657" w:hangingChars="201" w:hanging="48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三、</w:t>
            </w:r>
            <w:r w:rsidRPr="00D51BDF">
              <w:rPr>
                <w:rFonts w:ascii="標楷體" w:eastAsia="標楷體" w:hAnsi="標楷體" w:hint="eastAsia"/>
              </w:rPr>
              <w:tab/>
              <w:t>本公司每</w:t>
            </w:r>
            <w:r w:rsidRPr="00D51BDF">
              <w:rPr>
                <w:rFonts w:ascii="標楷體" w:eastAsia="標楷體" w:hAnsi="標楷體" w:hint="eastAsia"/>
                <w:u w:val="single"/>
              </w:rPr>
              <w:t>周</w:t>
            </w:r>
            <w:r w:rsidRPr="00D51BDF">
              <w:rPr>
                <w:rFonts w:ascii="標楷體" w:eastAsia="標楷體" w:hAnsi="標楷體" w:hint="eastAsia"/>
              </w:rPr>
              <w:t>就名單資料庫異動部分，與使用單位客戶名單辦理比對作業。</w:t>
            </w:r>
          </w:p>
        </w:tc>
        <w:tc>
          <w:tcPr>
            <w:tcW w:w="3020" w:type="dxa"/>
          </w:tcPr>
          <w:p w:rsidR="00D51BDF" w:rsidRPr="00E0250F" w:rsidRDefault="00815C71" w:rsidP="00B9676A">
            <w:pPr>
              <w:ind w:left="-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考量</w:t>
            </w:r>
            <w:r w:rsidR="00E0250F">
              <w:rPr>
                <w:rFonts w:ascii="標楷體" w:eastAsia="標楷體" w:hAnsi="標楷體" w:hint="eastAsia"/>
              </w:rPr>
              <w:t>使用單位</w:t>
            </w:r>
            <w:r>
              <w:rPr>
                <w:rFonts w:ascii="標楷體" w:eastAsia="標楷體" w:hAnsi="標楷體" w:hint="eastAsia"/>
              </w:rPr>
              <w:t>之客戶</w:t>
            </w:r>
            <w:r w:rsidR="00B8311B">
              <w:rPr>
                <w:rFonts w:ascii="標楷體" w:eastAsia="標楷體" w:hAnsi="標楷體" w:hint="eastAsia"/>
              </w:rPr>
              <w:t>如為</w:t>
            </w:r>
            <w:r>
              <w:rPr>
                <w:rFonts w:ascii="標楷體" w:eastAsia="標楷體" w:hAnsi="標楷體" w:hint="eastAsia"/>
              </w:rPr>
              <w:t>制裁名單時，依法須及時通報法務部</w:t>
            </w:r>
            <w:r w:rsidR="009777A0">
              <w:rPr>
                <w:rFonts w:ascii="標楷體" w:eastAsia="標楷體" w:hAnsi="標楷體" w:hint="eastAsia"/>
              </w:rPr>
              <w:t>調查局</w:t>
            </w:r>
            <w:r w:rsidR="00B8311B">
              <w:rPr>
                <w:rFonts w:ascii="標楷體" w:eastAsia="標楷體" w:hAnsi="標楷體" w:hint="eastAsia"/>
              </w:rPr>
              <w:t>，為提高使用單位風險管理之效率，</w:t>
            </w:r>
            <w:r w:rsidR="00E0250F">
              <w:rPr>
                <w:rFonts w:ascii="標楷體" w:eastAsia="標楷體" w:hAnsi="標楷體" w:hint="eastAsia"/>
              </w:rPr>
              <w:t>本公司調整參加人之客戶</w:t>
            </w:r>
            <w:r w:rsidR="00E0250F" w:rsidRPr="00E0250F">
              <w:rPr>
                <w:rFonts w:ascii="標楷體" w:eastAsia="標楷體" w:hAnsi="標楷體" w:hint="eastAsia"/>
              </w:rPr>
              <w:t>資料與名單資料庫進行</w:t>
            </w:r>
            <w:r w:rsidR="00780422">
              <w:rPr>
                <w:rFonts w:ascii="標楷體" w:eastAsia="標楷體" w:hAnsi="標楷體" w:hint="eastAsia"/>
              </w:rPr>
              <w:t>異動</w:t>
            </w:r>
            <w:r w:rsidR="00E0250F" w:rsidRPr="00E0250F">
              <w:rPr>
                <w:rFonts w:ascii="標楷體" w:eastAsia="標楷體" w:hAnsi="標楷體" w:hint="eastAsia"/>
              </w:rPr>
              <w:t>比對</w:t>
            </w:r>
            <w:r w:rsidR="00E0250F">
              <w:rPr>
                <w:rFonts w:ascii="標楷體" w:eastAsia="標楷體" w:hAnsi="標楷體" w:hint="eastAsia"/>
              </w:rPr>
              <w:t>之頻率，自</w:t>
            </w:r>
            <w:r w:rsidR="00973B30" w:rsidRPr="00B9676A">
              <w:rPr>
                <w:rFonts w:ascii="標楷體" w:eastAsia="標楷體" w:hAnsi="標楷體"/>
              </w:rPr>
              <w:t>107年9月底</w:t>
            </w:r>
            <w:r w:rsidR="00973B30">
              <w:rPr>
                <w:rFonts w:ascii="標楷體" w:eastAsia="標楷體" w:hAnsi="標楷體" w:hint="eastAsia"/>
              </w:rPr>
              <w:t>起，</w:t>
            </w:r>
            <w:r w:rsidR="002501E5">
              <w:rPr>
                <w:rFonts w:ascii="標楷體" w:eastAsia="標楷體" w:hAnsi="標楷體" w:hint="eastAsia"/>
              </w:rPr>
              <w:t>由</w:t>
            </w:r>
            <w:r w:rsidR="00E0250F">
              <w:rPr>
                <w:rFonts w:ascii="標楷體" w:eastAsia="標楷體" w:hAnsi="標楷體" w:hint="eastAsia"/>
              </w:rPr>
              <w:t>每周</w:t>
            </w:r>
            <w:r w:rsidR="00B8311B">
              <w:rPr>
                <w:rFonts w:ascii="標楷體" w:eastAsia="標楷體" w:hAnsi="標楷體" w:hint="eastAsia"/>
              </w:rPr>
              <w:t>比對</w:t>
            </w:r>
            <w:r w:rsidR="00E0250F">
              <w:rPr>
                <w:rFonts w:ascii="標楷體" w:eastAsia="標楷體" w:hAnsi="標楷體" w:hint="eastAsia"/>
              </w:rPr>
              <w:t>改為每日比對，</w:t>
            </w:r>
            <w:proofErr w:type="gramStart"/>
            <w:r w:rsidR="00973B30">
              <w:rPr>
                <w:rFonts w:ascii="標楷體" w:eastAsia="標楷體" w:hAnsi="標楷體" w:hint="eastAsia"/>
              </w:rPr>
              <w:t>爰</w:t>
            </w:r>
            <w:proofErr w:type="gramEnd"/>
            <w:r w:rsidR="00D51BDF" w:rsidRPr="00E0250F">
              <w:rPr>
                <w:rFonts w:ascii="標楷體" w:eastAsia="標楷體" w:hAnsi="標楷體" w:hint="eastAsia"/>
              </w:rPr>
              <w:t>修正本條</w:t>
            </w:r>
            <w:r w:rsidR="00780422">
              <w:rPr>
                <w:rFonts w:ascii="標楷體" w:eastAsia="標楷體" w:hAnsi="標楷體" w:hint="eastAsia"/>
              </w:rPr>
              <w:t>第二款及第三款</w:t>
            </w:r>
            <w:r w:rsidR="00D51BDF" w:rsidRPr="00E0250F">
              <w:rPr>
                <w:rFonts w:ascii="標楷體" w:eastAsia="標楷體" w:hAnsi="標楷體" w:hint="eastAsia"/>
              </w:rPr>
              <w:t>。</w:t>
            </w:r>
          </w:p>
        </w:tc>
      </w:tr>
      <w:tr w:rsidR="00D51BDF" w:rsidRPr="005704B1" w:rsidTr="002405F9">
        <w:trPr>
          <w:trHeight w:val="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F" w:rsidRPr="00D51BDF" w:rsidRDefault="00D51BDF" w:rsidP="00D51BDF">
            <w:pPr>
              <w:ind w:leftChars="-28" w:left="185" w:hangingChars="105" w:hanging="25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第十二條之</w:t>
            </w:r>
            <w:proofErr w:type="gramStart"/>
            <w:r w:rsidRPr="00D51BDF">
              <w:rPr>
                <w:rFonts w:ascii="標楷體" w:eastAsia="標楷體" w:hAnsi="標楷體" w:hint="eastAsia"/>
              </w:rPr>
              <w:t>一</w:t>
            </w:r>
            <w:proofErr w:type="gramEnd"/>
            <w:r w:rsidRPr="00D51BDF">
              <w:rPr>
                <w:rFonts w:ascii="標楷體" w:eastAsia="標楷體" w:hAnsi="標楷體" w:hint="eastAsia"/>
              </w:rPr>
              <w:t xml:space="preserve">　　使用單位應於每計費年度終了前一個月內，登入本系統選擇次一計費年度之費率方案，未選擇者，視為沿用前一計費年度之費率方案。</w:t>
            </w:r>
          </w:p>
          <w:p w:rsidR="00D51BDF" w:rsidRPr="00D51BDF" w:rsidRDefault="00D51BDF" w:rsidP="00815541">
            <w:pPr>
              <w:ind w:leftChars="77"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前項之計費年度為每年之</w:t>
            </w:r>
            <w:r w:rsidRPr="00D51BDF">
              <w:rPr>
                <w:rFonts w:ascii="標楷體" w:eastAsia="標楷體" w:hAnsi="標楷體" w:hint="eastAsia"/>
                <w:u w:val="single"/>
              </w:rPr>
              <w:t>一</w:t>
            </w:r>
            <w:r>
              <w:rPr>
                <w:rFonts w:ascii="標楷體" w:eastAsia="標楷體" w:hAnsi="標楷體" w:hint="eastAsia"/>
              </w:rPr>
              <w:t>月</w:t>
            </w:r>
            <w:r w:rsidRPr="00B9676A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日至</w:t>
            </w:r>
            <w:r w:rsidRPr="00D51BDF">
              <w:rPr>
                <w:rFonts w:ascii="標楷體" w:eastAsia="標楷體" w:hAnsi="標楷體" w:hint="eastAsia"/>
                <w:u w:val="single"/>
              </w:rPr>
              <w:t>十二</w:t>
            </w:r>
            <w:r w:rsidRPr="00D51BDF">
              <w:rPr>
                <w:rFonts w:ascii="標楷體" w:eastAsia="標楷體" w:hAnsi="標楷體" w:hint="eastAsia"/>
              </w:rPr>
              <w:t>月</w:t>
            </w:r>
            <w:r w:rsidRPr="00D51BDF">
              <w:rPr>
                <w:rFonts w:ascii="標楷體" w:eastAsia="標楷體" w:hAnsi="標楷體" w:hint="eastAsia"/>
                <w:u w:val="single"/>
              </w:rPr>
              <w:t>三十一</w:t>
            </w:r>
            <w:r w:rsidRPr="00D51BDF">
              <w:rPr>
                <w:rFonts w:ascii="標楷體" w:eastAsia="標楷體" w:hAnsi="標楷體" w:hint="eastAsia"/>
              </w:rPr>
              <w:t>日。</w:t>
            </w:r>
          </w:p>
          <w:p w:rsidR="00D51BDF" w:rsidRPr="005704B1" w:rsidRDefault="00815541" w:rsidP="00815541">
            <w:pPr>
              <w:ind w:leftChars="77"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D51BDF" w:rsidRPr="00D51BDF">
              <w:rPr>
                <w:rFonts w:ascii="標楷體" w:eastAsia="標楷體" w:hAnsi="標楷體" w:hint="eastAsia"/>
              </w:rPr>
              <w:t>本公司於使用單位選擇費率方案及整批上傳後次日，寄送繳費單至管理者電子信箱。使用單位應依繳費單所載之期限內完成繳費。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F" w:rsidRPr="00D51BDF" w:rsidRDefault="00D51BDF" w:rsidP="00D51BDF">
            <w:pPr>
              <w:ind w:leftChars="-28" w:left="185" w:hangingChars="105" w:hanging="25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第十二條之</w:t>
            </w:r>
            <w:proofErr w:type="gramStart"/>
            <w:r w:rsidRPr="00D51BDF">
              <w:rPr>
                <w:rFonts w:ascii="標楷體" w:eastAsia="標楷體" w:hAnsi="標楷體" w:hint="eastAsia"/>
              </w:rPr>
              <w:t>一</w:t>
            </w:r>
            <w:proofErr w:type="gramEnd"/>
            <w:r w:rsidRPr="00D51BDF">
              <w:rPr>
                <w:rFonts w:ascii="標楷體" w:eastAsia="標楷體" w:hAnsi="標楷體" w:hint="eastAsia"/>
              </w:rPr>
              <w:t xml:space="preserve">　　使用單位應於每計費年度終了前一個月內，登入本系統選擇次一計費年度之費率方案，未選擇者，視為沿用前一計費年度之費率方案。</w:t>
            </w:r>
          </w:p>
          <w:p w:rsidR="00D51BDF" w:rsidRPr="00D51BDF" w:rsidRDefault="00815541" w:rsidP="00815541">
            <w:pPr>
              <w:ind w:leftChars="77"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D51BDF" w:rsidRPr="00D51BDF">
              <w:rPr>
                <w:rFonts w:ascii="標楷體" w:eastAsia="標楷體" w:hAnsi="標楷體" w:hint="eastAsia"/>
              </w:rPr>
              <w:t>前項之計費年度為每年之</w:t>
            </w:r>
            <w:r w:rsidR="00D51BDF" w:rsidRPr="00D51BDF">
              <w:rPr>
                <w:rFonts w:ascii="標楷體" w:eastAsia="標楷體" w:hAnsi="標楷體" w:hint="eastAsia"/>
                <w:u w:val="single"/>
              </w:rPr>
              <w:t>七</w:t>
            </w:r>
            <w:r w:rsidR="00D51BDF" w:rsidRPr="00D51BDF">
              <w:rPr>
                <w:rFonts w:ascii="標楷體" w:eastAsia="標楷體" w:hAnsi="標楷體" w:hint="eastAsia"/>
              </w:rPr>
              <w:t>月</w:t>
            </w:r>
            <w:r w:rsidR="00D51BDF" w:rsidRPr="00B9676A">
              <w:rPr>
                <w:rFonts w:ascii="標楷體" w:eastAsia="標楷體" w:hAnsi="標楷體" w:hint="eastAsia"/>
              </w:rPr>
              <w:t>一</w:t>
            </w:r>
            <w:r w:rsidR="00D51BDF" w:rsidRPr="00D51BDF">
              <w:rPr>
                <w:rFonts w:ascii="標楷體" w:eastAsia="標楷體" w:hAnsi="標楷體" w:hint="eastAsia"/>
              </w:rPr>
              <w:t>日至</w:t>
            </w:r>
            <w:r w:rsidR="00D51BDF" w:rsidRPr="00E0250F">
              <w:rPr>
                <w:rFonts w:ascii="標楷體" w:eastAsia="標楷體" w:hAnsi="標楷體" w:hint="eastAsia"/>
                <w:u w:val="single"/>
              </w:rPr>
              <w:t>次年之</w:t>
            </w:r>
            <w:r w:rsidR="00D51BDF" w:rsidRPr="00D51BDF">
              <w:rPr>
                <w:rFonts w:ascii="標楷體" w:eastAsia="標楷體" w:hAnsi="標楷體" w:hint="eastAsia"/>
                <w:u w:val="single"/>
              </w:rPr>
              <w:t>六</w:t>
            </w:r>
            <w:r w:rsidR="00D51BDF" w:rsidRPr="00D51BDF">
              <w:rPr>
                <w:rFonts w:ascii="標楷體" w:eastAsia="標楷體" w:hAnsi="標楷體" w:hint="eastAsia"/>
              </w:rPr>
              <w:t>月</w:t>
            </w:r>
            <w:r w:rsidR="00D51BDF" w:rsidRPr="00D51BDF">
              <w:rPr>
                <w:rFonts w:ascii="標楷體" w:eastAsia="標楷體" w:hAnsi="標楷體" w:hint="eastAsia"/>
                <w:u w:val="single"/>
              </w:rPr>
              <w:t>三十</w:t>
            </w:r>
            <w:r w:rsidR="00D51BDF" w:rsidRPr="00D51BDF">
              <w:rPr>
                <w:rFonts w:ascii="標楷體" w:eastAsia="標楷體" w:hAnsi="標楷體" w:hint="eastAsia"/>
              </w:rPr>
              <w:t>日。</w:t>
            </w:r>
          </w:p>
          <w:p w:rsidR="00D51BDF" w:rsidRPr="005704B1" w:rsidRDefault="00815541" w:rsidP="00815541">
            <w:pPr>
              <w:ind w:leftChars="77" w:left="185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D51BDF" w:rsidRPr="00D51BDF">
              <w:rPr>
                <w:rFonts w:ascii="標楷體" w:eastAsia="標楷體" w:hAnsi="標楷體" w:hint="eastAsia"/>
              </w:rPr>
              <w:t>本公司於使用單位選擇費率方案及整批上傳後次日，寄送繳費單至管理者電子信箱。使用單位應依繳費單所載之期限內完成繳費。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F" w:rsidRPr="005704B1" w:rsidRDefault="00E0250F" w:rsidP="004540D2">
            <w:pPr>
              <w:ind w:left="-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考量</w:t>
            </w:r>
            <w:r w:rsidR="004540D2"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 w:hint="eastAsia"/>
              </w:rPr>
              <w:t>多數使用單位之</w:t>
            </w:r>
            <w:proofErr w:type="gramStart"/>
            <w:r>
              <w:rPr>
                <w:rFonts w:ascii="標楷體" w:eastAsia="標楷體" w:hAnsi="標楷體" w:hint="eastAsia"/>
              </w:rPr>
              <w:t>會計年度</w:t>
            </w:r>
            <w:r w:rsidR="004540D2">
              <w:rPr>
                <w:rFonts w:ascii="標楷體" w:eastAsia="標楷體" w:hAnsi="標楷體" w:hint="eastAsia"/>
              </w:rPr>
              <w:t>均</w:t>
            </w:r>
            <w:r>
              <w:rPr>
                <w:rFonts w:ascii="標楷體" w:eastAsia="標楷體" w:hAnsi="標楷體" w:hint="eastAsia"/>
              </w:rPr>
              <w:t>為每年</w:t>
            </w:r>
            <w:proofErr w:type="gramEnd"/>
            <w:r w:rsidRPr="00E0250F">
              <w:rPr>
                <w:rFonts w:ascii="標楷體" w:eastAsia="標楷體" w:hAnsi="標楷體" w:hint="eastAsia"/>
              </w:rPr>
              <w:t>一月一日至十二月三十一日</w:t>
            </w:r>
            <w:r>
              <w:rPr>
                <w:rFonts w:ascii="標楷體" w:eastAsia="標楷體" w:hAnsi="標楷體" w:hint="eastAsia"/>
              </w:rPr>
              <w:t>，為便利使用單位</w:t>
            </w:r>
            <w:r w:rsidR="00862817">
              <w:rPr>
                <w:rFonts w:ascii="標楷體" w:eastAsia="標楷體" w:hAnsi="標楷體" w:hint="eastAsia"/>
              </w:rPr>
              <w:t>帳</w:t>
            </w:r>
            <w:proofErr w:type="gramStart"/>
            <w:r w:rsidR="00862817">
              <w:rPr>
                <w:rFonts w:ascii="標楷體" w:eastAsia="標楷體" w:hAnsi="標楷體" w:hint="eastAsia"/>
              </w:rPr>
              <w:t>務</w:t>
            </w:r>
            <w:proofErr w:type="gramEnd"/>
            <w:r w:rsidR="00862817">
              <w:rPr>
                <w:rFonts w:ascii="標楷體" w:eastAsia="標楷體" w:hAnsi="標楷體" w:hint="eastAsia"/>
              </w:rPr>
              <w:t>作業，調整本系統之收費年度，</w:t>
            </w:r>
            <w:proofErr w:type="gramStart"/>
            <w:r w:rsidR="00973B30">
              <w:rPr>
                <w:rFonts w:ascii="標楷體" w:eastAsia="標楷體" w:hAnsi="標楷體" w:hint="eastAsia"/>
              </w:rPr>
              <w:t>爰</w:t>
            </w:r>
            <w:proofErr w:type="gramEnd"/>
            <w:r w:rsidR="00862817">
              <w:rPr>
                <w:rFonts w:ascii="標楷體" w:eastAsia="標楷體" w:hAnsi="標楷體" w:hint="eastAsia"/>
              </w:rPr>
              <w:t>修正本條第二項規定。</w:t>
            </w:r>
          </w:p>
        </w:tc>
      </w:tr>
      <w:tr w:rsidR="00D51BDF" w:rsidRPr="00920C25" w:rsidTr="002405F9">
        <w:trPr>
          <w:trHeight w:val="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F" w:rsidRPr="00D51BDF" w:rsidRDefault="00D51BDF" w:rsidP="00D51BDF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4C473B">
              <w:rPr>
                <w:rFonts w:ascii="標楷體" w:eastAsia="標楷體" w:hAnsi="標楷體" w:hint="eastAsia"/>
              </w:rPr>
              <w:lastRenderedPageBreak/>
              <w:t>第十三條   使用單位使用本系</w:t>
            </w:r>
            <w:r w:rsidRPr="00D51BDF">
              <w:rPr>
                <w:rFonts w:ascii="標楷體" w:eastAsia="標楷體" w:hAnsi="標楷體" w:hint="eastAsia"/>
              </w:rPr>
              <w:t>統，須依本公司收費標準（詳附件）及期限繳納費用：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3"/>
              </w:numPr>
              <w:ind w:leftChars="0" w:left="750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線上查詢費用：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1"/>
              </w:numPr>
              <w:ind w:leftChars="0" w:left="99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收費標準</w:t>
            </w:r>
          </w:p>
          <w:p w:rsidR="00D51BDF" w:rsidRPr="00D51BDF" w:rsidRDefault="00D51BDF" w:rsidP="004646CD">
            <w:pPr>
              <w:pStyle w:val="ae"/>
              <w:numPr>
                <w:ilvl w:val="1"/>
                <w:numId w:val="1"/>
              </w:numPr>
              <w:ind w:leftChars="0" w:left="1244" w:hanging="244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依使用單位申請之管理者帳號數及擇定之費率方案，以年費計收。</w:t>
            </w:r>
          </w:p>
          <w:p w:rsidR="00D51BDF" w:rsidRPr="00D51BDF" w:rsidRDefault="00D51BDF" w:rsidP="004646CD">
            <w:pPr>
              <w:pStyle w:val="ae"/>
              <w:numPr>
                <w:ilvl w:val="1"/>
                <w:numId w:val="1"/>
              </w:numPr>
              <w:ind w:leftChars="0" w:left="1244" w:hanging="244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使用單位如於計費年度前半年申請使用，則收取整年度之線上查詢費用；如於計費年度後半年申請使用，則費用及線上查詢筆</w:t>
            </w:r>
            <w:proofErr w:type="gramStart"/>
            <w:r w:rsidRPr="00D51BDF">
              <w:rPr>
                <w:rFonts w:ascii="標楷體" w:eastAsia="標楷體" w:hAnsi="標楷體" w:hint="eastAsia"/>
              </w:rPr>
              <w:t>數均以半數</w:t>
            </w:r>
            <w:proofErr w:type="gramEnd"/>
            <w:r w:rsidRPr="00D51BDF">
              <w:rPr>
                <w:rFonts w:ascii="標楷體" w:eastAsia="標楷體" w:hAnsi="標楷體" w:hint="eastAsia"/>
              </w:rPr>
              <w:t>計算。</w:t>
            </w:r>
          </w:p>
          <w:p w:rsidR="00D51BDF" w:rsidRPr="00D51BDF" w:rsidRDefault="00D51BDF" w:rsidP="004646CD">
            <w:pPr>
              <w:pStyle w:val="ae"/>
              <w:numPr>
                <w:ilvl w:val="1"/>
                <w:numId w:val="1"/>
              </w:numPr>
              <w:ind w:leftChars="0" w:left="1244" w:hanging="244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使用單位中途申請停用者，已繳納之線上查詢費用不予退還。</w:t>
            </w:r>
          </w:p>
          <w:p w:rsidR="00D51BDF" w:rsidRPr="00815541" w:rsidRDefault="00D51BDF" w:rsidP="004646CD">
            <w:pPr>
              <w:pStyle w:val="ae"/>
              <w:numPr>
                <w:ilvl w:val="0"/>
                <w:numId w:val="1"/>
              </w:numPr>
              <w:ind w:leftChars="0" w:left="992"/>
              <w:jc w:val="both"/>
              <w:rPr>
                <w:rFonts w:ascii="標楷體" w:eastAsia="標楷體" w:hAnsi="標楷體"/>
              </w:rPr>
            </w:pPr>
            <w:r w:rsidRPr="00815541">
              <w:rPr>
                <w:rFonts w:ascii="標楷體" w:eastAsia="標楷體" w:hAnsi="標楷體" w:hint="eastAsia"/>
              </w:rPr>
              <w:t>繳納期限</w:t>
            </w:r>
            <w:r w:rsidR="00815541">
              <w:rPr>
                <w:rFonts w:ascii="標楷體" w:eastAsia="標楷體" w:hAnsi="標楷體"/>
              </w:rPr>
              <w:br/>
            </w:r>
            <w:r w:rsidRPr="00815541">
              <w:rPr>
                <w:rFonts w:ascii="標楷體" w:eastAsia="標楷體" w:hAnsi="標楷體" w:hint="eastAsia"/>
              </w:rPr>
              <w:t>於每計費年度開始前繳納。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3"/>
              </w:numPr>
              <w:ind w:leftChars="0" w:left="750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線上查詢超額費用：</w:t>
            </w:r>
          </w:p>
          <w:p w:rsidR="00D51BDF" w:rsidRPr="00815541" w:rsidRDefault="00D51BDF" w:rsidP="004646CD">
            <w:pPr>
              <w:pStyle w:val="ae"/>
              <w:numPr>
                <w:ilvl w:val="0"/>
                <w:numId w:val="6"/>
              </w:numPr>
              <w:ind w:leftChars="0" w:left="992"/>
              <w:jc w:val="both"/>
              <w:rPr>
                <w:rFonts w:ascii="標楷體" w:eastAsia="標楷體" w:hAnsi="標楷體"/>
              </w:rPr>
            </w:pPr>
            <w:r w:rsidRPr="00815541">
              <w:rPr>
                <w:rFonts w:ascii="標楷體" w:eastAsia="標楷體" w:hAnsi="標楷體" w:hint="eastAsia"/>
              </w:rPr>
              <w:t>收費標準</w:t>
            </w:r>
            <w:r w:rsidR="00815541">
              <w:rPr>
                <w:rFonts w:ascii="標楷體" w:eastAsia="標楷體" w:hAnsi="標楷體"/>
              </w:rPr>
              <w:br/>
            </w:r>
            <w:bookmarkStart w:id="0" w:name="_GoBack"/>
            <w:r w:rsidRPr="00815541">
              <w:rPr>
                <w:rFonts w:ascii="標楷體" w:eastAsia="標楷體" w:hAnsi="標楷體" w:hint="eastAsia"/>
              </w:rPr>
              <w:t>前一計費年度線上查詢筆數超逾免費查詢筆數者，超出部分依選擇之費率方案計收查詢費。結算期為</w:t>
            </w:r>
            <w:r w:rsidRPr="00815541">
              <w:rPr>
                <w:rFonts w:ascii="標楷體" w:eastAsia="標楷體" w:hAnsi="標楷體" w:hint="eastAsia"/>
                <w:u w:val="single"/>
              </w:rPr>
              <w:t>前一</w:t>
            </w:r>
            <w:r w:rsidRPr="00815541">
              <w:rPr>
                <w:rFonts w:ascii="標楷體" w:eastAsia="標楷體" w:hAnsi="標楷體" w:hint="eastAsia"/>
              </w:rPr>
              <w:t>年</w:t>
            </w:r>
            <w:r w:rsidRPr="00815541">
              <w:rPr>
                <w:rFonts w:ascii="標楷體" w:eastAsia="標楷體" w:hAnsi="標楷體" w:hint="eastAsia"/>
                <w:u w:val="single"/>
              </w:rPr>
              <w:t>度十二</w:t>
            </w:r>
            <w:r w:rsidRPr="00815541">
              <w:rPr>
                <w:rFonts w:ascii="標楷體" w:eastAsia="標楷體" w:hAnsi="標楷體" w:hint="eastAsia"/>
              </w:rPr>
              <w:t>月</w:t>
            </w:r>
            <w:r w:rsidRPr="00815541">
              <w:rPr>
                <w:rFonts w:ascii="標楷體" w:eastAsia="標楷體" w:hAnsi="標楷體" w:hint="eastAsia"/>
                <w:u w:val="single"/>
              </w:rPr>
              <w:lastRenderedPageBreak/>
              <w:t>一</w:t>
            </w:r>
            <w:r w:rsidRPr="00815541">
              <w:rPr>
                <w:rFonts w:ascii="標楷體" w:eastAsia="標楷體" w:hAnsi="標楷體" w:hint="eastAsia"/>
              </w:rPr>
              <w:t>日至</w:t>
            </w:r>
            <w:r w:rsidR="00862817" w:rsidRPr="00815541">
              <w:rPr>
                <w:rFonts w:ascii="標楷體" w:eastAsia="標楷體" w:hAnsi="標楷體" w:hint="eastAsia"/>
                <w:u w:val="single"/>
              </w:rPr>
              <w:t>該</w:t>
            </w:r>
            <w:r w:rsidRPr="00815541">
              <w:rPr>
                <w:rFonts w:ascii="標楷體" w:eastAsia="標楷體" w:hAnsi="標楷體" w:hint="eastAsia"/>
              </w:rPr>
              <w:t>年度</w:t>
            </w:r>
            <w:r w:rsidRPr="00815541">
              <w:rPr>
                <w:rFonts w:ascii="標楷體" w:eastAsia="標楷體" w:hAnsi="標楷體" w:hint="eastAsia"/>
                <w:u w:val="single"/>
              </w:rPr>
              <w:t>十一</w:t>
            </w:r>
            <w:r w:rsidRPr="00815541">
              <w:rPr>
                <w:rFonts w:ascii="標楷體" w:eastAsia="標楷體" w:hAnsi="標楷體" w:hint="eastAsia"/>
              </w:rPr>
              <w:t>月</w:t>
            </w:r>
            <w:r w:rsidRPr="00815541">
              <w:rPr>
                <w:rFonts w:ascii="標楷體" w:eastAsia="標楷體" w:hAnsi="標楷體" w:hint="eastAsia"/>
                <w:u w:val="single"/>
              </w:rPr>
              <w:t>三十</w:t>
            </w:r>
            <w:r w:rsidRPr="00815541">
              <w:rPr>
                <w:rFonts w:ascii="標楷體" w:eastAsia="標楷體" w:hAnsi="標楷體" w:hint="eastAsia"/>
              </w:rPr>
              <w:t>日。</w:t>
            </w:r>
            <w:bookmarkEnd w:id="0"/>
          </w:p>
          <w:p w:rsidR="00D51BDF" w:rsidRPr="00815541" w:rsidRDefault="00D51BDF" w:rsidP="004646CD">
            <w:pPr>
              <w:pStyle w:val="ae"/>
              <w:numPr>
                <w:ilvl w:val="0"/>
                <w:numId w:val="6"/>
              </w:numPr>
              <w:ind w:leftChars="0" w:left="992"/>
              <w:jc w:val="both"/>
              <w:rPr>
                <w:rFonts w:ascii="標楷體" w:eastAsia="標楷體" w:hAnsi="標楷體"/>
              </w:rPr>
            </w:pPr>
            <w:r w:rsidRPr="00815541">
              <w:rPr>
                <w:rFonts w:ascii="標楷體" w:eastAsia="標楷體" w:hAnsi="標楷體" w:hint="eastAsia"/>
              </w:rPr>
              <w:t>繳納期限</w:t>
            </w:r>
            <w:r w:rsidR="00815541">
              <w:rPr>
                <w:rFonts w:ascii="標楷體" w:eastAsia="標楷體" w:hAnsi="標楷體"/>
              </w:rPr>
              <w:br/>
            </w:r>
            <w:r w:rsidRPr="00815541">
              <w:rPr>
                <w:rFonts w:ascii="標楷體" w:eastAsia="標楷體" w:hAnsi="標楷體" w:hint="eastAsia"/>
              </w:rPr>
              <w:t>於每計費年度開始前繳納。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3"/>
              </w:numPr>
              <w:ind w:leftChars="0" w:left="750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整批上傳費用：</w:t>
            </w:r>
          </w:p>
          <w:p w:rsidR="00D51BDF" w:rsidRPr="00815541" w:rsidRDefault="00D51BDF" w:rsidP="004646CD">
            <w:pPr>
              <w:pStyle w:val="ae"/>
              <w:numPr>
                <w:ilvl w:val="0"/>
                <w:numId w:val="5"/>
              </w:numPr>
              <w:ind w:leftChars="0" w:left="992"/>
              <w:jc w:val="both"/>
              <w:rPr>
                <w:rFonts w:ascii="標楷體" w:eastAsia="標楷體" w:hAnsi="標楷體"/>
              </w:rPr>
            </w:pPr>
            <w:r w:rsidRPr="00815541">
              <w:rPr>
                <w:rFonts w:ascii="標楷體" w:eastAsia="標楷體" w:hAnsi="標楷體" w:hint="eastAsia"/>
              </w:rPr>
              <w:t>收費標準</w:t>
            </w:r>
            <w:r w:rsidR="00815541">
              <w:rPr>
                <w:rFonts w:ascii="標楷體" w:eastAsia="標楷體" w:hAnsi="標楷體"/>
              </w:rPr>
              <w:br/>
            </w:r>
            <w:r w:rsidRPr="00815541">
              <w:rPr>
                <w:rFonts w:ascii="標楷體" w:eastAsia="標楷體" w:hAnsi="標楷體" w:hint="eastAsia"/>
              </w:rPr>
              <w:t>依使用單位每次</w:t>
            </w:r>
            <w:proofErr w:type="gramStart"/>
            <w:r w:rsidRPr="00815541">
              <w:rPr>
                <w:rFonts w:ascii="標楷體" w:eastAsia="標楷體" w:hAnsi="標楷體" w:hint="eastAsia"/>
              </w:rPr>
              <w:t>上傳筆數</w:t>
            </w:r>
            <w:proofErr w:type="gramEnd"/>
            <w:r w:rsidRPr="00815541">
              <w:rPr>
                <w:rFonts w:ascii="標楷體" w:eastAsia="標楷體" w:hAnsi="標楷體" w:hint="eastAsia"/>
              </w:rPr>
              <w:t>計收，每筆新台幣一元，每上傳</w:t>
            </w:r>
            <w:proofErr w:type="gramStart"/>
            <w:r w:rsidRPr="00815541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5541">
              <w:rPr>
                <w:rFonts w:ascii="標楷體" w:eastAsia="標楷體" w:hAnsi="標楷體" w:hint="eastAsia"/>
              </w:rPr>
              <w:t>檔案最低新台幣</w:t>
            </w:r>
            <w:proofErr w:type="gramStart"/>
            <w:r w:rsidRPr="00815541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5541">
              <w:rPr>
                <w:rFonts w:ascii="標楷體" w:eastAsia="標楷體" w:hAnsi="標楷體" w:hint="eastAsia"/>
              </w:rPr>
              <w:t>百元。當日上傳多個檔案者，依各檔案分別計算。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5"/>
              </w:numPr>
              <w:ind w:leftChars="0" w:left="99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繳納期限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2"/>
              </w:numPr>
              <w:ind w:leftChars="0" w:left="1232" w:hanging="27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使用單位為本公司參加人者，於每月結算後，</w:t>
            </w:r>
            <w:proofErr w:type="gramStart"/>
            <w:r w:rsidRPr="00D51BDF">
              <w:rPr>
                <w:rFonts w:ascii="標楷體" w:eastAsia="標楷體" w:hAnsi="標楷體" w:hint="eastAsia"/>
              </w:rPr>
              <w:t>併</w:t>
            </w:r>
            <w:proofErr w:type="gramEnd"/>
            <w:r w:rsidRPr="00D51BDF">
              <w:rPr>
                <w:rFonts w:ascii="標楷體" w:eastAsia="標楷體" w:hAnsi="標楷體" w:hint="eastAsia"/>
              </w:rPr>
              <w:t>參加人其他應付費用繳納。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2"/>
              </w:numPr>
              <w:ind w:leftChars="0" w:left="1232" w:hanging="27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使用單位非本公司參加人者，於每次上傳並接獲本公司繳費單後七日內繳納。</w:t>
            </w:r>
          </w:p>
          <w:p w:rsidR="00D51BDF" w:rsidRPr="00324C90" w:rsidRDefault="00D51BDF" w:rsidP="00D51BDF">
            <w:pPr>
              <w:ind w:leftChars="77" w:left="185" w:firstLineChars="202" w:firstLine="485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前項第一款及第二款之費用，使用單位逾繳費單所載之繳費期限者，本公司得不經催告</w:t>
            </w:r>
            <w:r w:rsidRPr="004C473B">
              <w:rPr>
                <w:rFonts w:ascii="標楷體" w:eastAsia="標楷體" w:hAnsi="標楷體" w:hint="eastAsia"/>
              </w:rPr>
              <w:t>逕行終止該單位之使用權限。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F" w:rsidRPr="00D51BDF" w:rsidRDefault="00D51BDF" w:rsidP="00D51BDF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lastRenderedPageBreak/>
              <w:t>第十三條   使用單位使用本系統，須依本公司收費標準（詳附件）及期限繳納費用：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4"/>
              </w:numPr>
              <w:ind w:leftChars="0" w:left="750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線上查詢費用：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7"/>
              </w:numPr>
              <w:ind w:leftChars="0" w:left="988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收費標準</w:t>
            </w:r>
          </w:p>
          <w:p w:rsidR="00D51BDF" w:rsidRPr="00D51BDF" w:rsidRDefault="00D51BDF" w:rsidP="004646CD">
            <w:pPr>
              <w:pStyle w:val="ae"/>
              <w:numPr>
                <w:ilvl w:val="1"/>
                <w:numId w:val="7"/>
              </w:numPr>
              <w:ind w:leftChars="0" w:left="1204" w:hanging="244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依使用單位申請之管理者帳號數及擇定之費率方案，以年費計收。</w:t>
            </w:r>
          </w:p>
          <w:p w:rsidR="00D51BDF" w:rsidRPr="00D51BDF" w:rsidRDefault="00D51BDF" w:rsidP="004646CD">
            <w:pPr>
              <w:pStyle w:val="ae"/>
              <w:numPr>
                <w:ilvl w:val="1"/>
                <w:numId w:val="7"/>
              </w:numPr>
              <w:ind w:leftChars="0" w:left="1204" w:hanging="244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使用單位如於計費年度前半年申請使用，則收取整年度之線上查詢費用；如於計費年度後半年申請使用，則費用及線上查詢筆</w:t>
            </w:r>
            <w:proofErr w:type="gramStart"/>
            <w:r w:rsidRPr="00D51BDF">
              <w:rPr>
                <w:rFonts w:ascii="標楷體" w:eastAsia="標楷體" w:hAnsi="標楷體" w:hint="eastAsia"/>
              </w:rPr>
              <w:t>數均以半數</w:t>
            </w:r>
            <w:proofErr w:type="gramEnd"/>
            <w:r w:rsidRPr="00D51BDF">
              <w:rPr>
                <w:rFonts w:ascii="標楷體" w:eastAsia="標楷體" w:hAnsi="標楷體" w:hint="eastAsia"/>
              </w:rPr>
              <w:t>計算。</w:t>
            </w:r>
          </w:p>
          <w:p w:rsidR="00D51BDF" w:rsidRPr="00D51BDF" w:rsidRDefault="00D51BDF" w:rsidP="004646CD">
            <w:pPr>
              <w:pStyle w:val="ae"/>
              <w:numPr>
                <w:ilvl w:val="1"/>
                <w:numId w:val="7"/>
              </w:numPr>
              <w:ind w:leftChars="0" w:left="1204" w:hanging="244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使用單位中途申請停用者，已繳納之線上查詢費用不予退還。</w:t>
            </w:r>
          </w:p>
          <w:p w:rsidR="00D51BDF" w:rsidRPr="00815541" w:rsidRDefault="00D51BDF" w:rsidP="004646CD">
            <w:pPr>
              <w:pStyle w:val="ae"/>
              <w:numPr>
                <w:ilvl w:val="0"/>
                <w:numId w:val="7"/>
              </w:numPr>
              <w:ind w:leftChars="0" w:left="988"/>
              <w:jc w:val="both"/>
              <w:rPr>
                <w:rFonts w:ascii="標楷體" w:eastAsia="標楷體" w:hAnsi="標楷體"/>
              </w:rPr>
            </w:pPr>
            <w:r w:rsidRPr="00815541">
              <w:rPr>
                <w:rFonts w:ascii="標楷體" w:eastAsia="標楷體" w:hAnsi="標楷體" w:hint="eastAsia"/>
              </w:rPr>
              <w:t>繳納期限</w:t>
            </w:r>
            <w:r w:rsidR="00815541">
              <w:rPr>
                <w:rFonts w:ascii="標楷體" w:eastAsia="標楷體" w:hAnsi="標楷體"/>
              </w:rPr>
              <w:br/>
            </w:r>
            <w:r w:rsidRPr="00815541">
              <w:rPr>
                <w:rFonts w:ascii="標楷體" w:eastAsia="標楷體" w:hAnsi="標楷體" w:hint="eastAsia"/>
              </w:rPr>
              <w:t>於每計費年度開始前繳納。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4"/>
              </w:numPr>
              <w:ind w:leftChars="0" w:left="750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線上查詢超額費用：</w:t>
            </w:r>
          </w:p>
          <w:p w:rsidR="00D51BDF" w:rsidRPr="00815541" w:rsidRDefault="00D51BDF" w:rsidP="004646CD">
            <w:pPr>
              <w:pStyle w:val="ae"/>
              <w:numPr>
                <w:ilvl w:val="0"/>
                <w:numId w:val="8"/>
              </w:numPr>
              <w:ind w:leftChars="0" w:left="988"/>
              <w:jc w:val="both"/>
              <w:rPr>
                <w:rFonts w:ascii="標楷體" w:eastAsia="標楷體" w:hAnsi="標楷體"/>
              </w:rPr>
            </w:pPr>
            <w:r w:rsidRPr="00815541">
              <w:rPr>
                <w:rFonts w:ascii="標楷體" w:eastAsia="標楷體" w:hAnsi="標楷體" w:hint="eastAsia"/>
              </w:rPr>
              <w:t>收費標準</w:t>
            </w:r>
            <w:r w:rsidR="00815541">
              <w:rPr>
                <w:rFonts w:ascii="標楷體" w:eastAsia="標楷體" w:hAnsi="標楷體"/>
              </w:rPr>
              <w:br/>
            </w:r>
            <w:r w:rsidRPr="00815541">
              <w:rPr>
                <w:rFonts w:ascii="標楷體" w:eastAsia="標楷體" w:hAnsi="標楷體" w:hint="eastAsia"/>
              </w:rPr>
              <w:t>前一計費年度線上查詢筆數超逾免費查詢筆數者，超出部分依選擇之費率方案計收查詢費。結算期為每年</w:t>
            </w:r>
            <w:r w:rsidRPr="00815541">
              <w:rPr>
                <w:rFonts w:ascii="標楷體" w:eastAsia="標楷體" w:hAnsi="標楷體" w:hint="eastAsia"/>
                <w:u w:val="single"/>
              </w:rPr>
              <w:t>六</w:t>
            </w:r>
            <w:r w:rsidRPr="00815541">
              <w:rPr>
                <w:rFonts w:ascii="標楷體" w:eastAsia="標楷體" w:hAnsi="標楷體" w:hint="eastAsia"/>
              </w:rPr>
              <w:t>月</w:t>
            </w:r>
            <w:r w:rsidRPr="00815541">
              <w:rPr>
                <w:rFonts w:ascii="標楷體" w:eastAsia="標楷體" w:hAnsi="標楷體" w:hint="eastAsia"/>
                <w:u w:val="single"/>
              </w:rPr>
              <w:t>一</w:t>
            </w:r>
            <w:r w:rsidRPr="00815541">
              <w:rPr>
                <w:rFonts w:ascii="標楷體" w:eastAsia="標楷體" w:hAnsi="標楷體" w:hint="eastAsia"/>
              </w:rPr>
              <w:t>日至</w:t>
            </w:r>
            <w:r w:rsidRPr="00815541">
              <w:rPr>
                <w:rFonts w:ascii="標楷體" w:eastAsia="標楷體" w:hAnsi="標楷體" w:hint="eastAsia"/>
                <w:u w:val="single"/>
              </w:rPr>
              <w:lastRenderedPageBreak/>
              <w:t>次一</w:t>
            </w:r>
            <w:r w:rsidRPr="00815541">
              <w:rPr>
                <w:rFonts w:ascii="標楷體" w:eastAsia="標楷體" w:hAnsi="標楷體" w:hint="eastAsia"/>
              </w:rPr>
              <w:t>年度</w:t>
            </w:r>
            <w:r w:rsidRPr="00815541">
              <w:rPr>
                <w:rFonts w:ascii="標楷體" w:eastAsia="標楷體" w:hAnsi="標楷體" w:hint="eastAsia"/>
                <w:u w:val="single"/>
              </w:rPr>
              <w:t>五</w:t>
            </w:r>
            <w:r w:rsidRPr="00815541">
              <w:rPr>
                <w:rFonts w:ascii="標楷體" w:eastAsia="標楷體" w:hAnsi="標楷體" w:hint="eastAsia"/>
              </w:rPr>
              <w:t>月</w:t>
            </w:r>
            <w:r w:rsidRPr="00815541">
              <w:rPr>
                <w:rFonts w:ascii="標楷體" w:eastAsia="標楷體" w:hAnsi="標楷體" w:hint="eastAsia"/>
                <w:u w:val="single"/>
              </w:rPr>
              <w:t>三十一</w:t>
            </w:r>
            <w:r w:rsidRPr="00815541">
              <w:rPr>
                <w:rFonts w:ascii="標楷體" w:eastAsia="標楷體" w:hAnsi="標楷體" w:hint="eastAsia"/>
              </w:rPr>
              <w:t>日。</w:t>
            </w:r>
          </w:p>
          <w:p w:rsidR="00D51BDF" w:rsidRPr="004646CD" w:rsidRDefault="00D51BDF" w:rsidP="004646CD">
            <w:pPr>
              <w:pStyle w:val="ae"/>
              <w:numPr>
                <w:ilvl w:val="0"/>
                <w:numId w:val="8"/>
              </w:numPr>
              <w:ind w:leftChars="0" w:left="988"/>
              <w:jc w:val="both"/>
              <w:rPr>
                <w:rFonts w:ascii="標楷體" w:eastAsia="標楷體" w:hAnsi="標楷體"/>
              </w:rPr>
            </w:pPr>
            <w:r w:rsidRPr="004646CD">
              <w:rPr>
                <w:rFonts w:ascii="標楷體" w:eastAsia="標楷體" w:hAnsi="標楷體" w:hint="eastAsia"/>
              </w:rPr>
              <w:t>繳納期限</w:t>
            </w:r>
            <w:r w:rsidR="004646CD">
              <w:rPr>
                <w:rFonts w:ascii="標楷體" w:eastAsia="標楷體" w:hAnsi="標楷體"/>
              </w:rPr>
              <w:br/>
            </w:r>
            <w:r w:rsidRPr="004646CD">
              <w:rPr>
                <w:rFonts w:ascii="標楷體" w:eastAsia="標楷體" w:hAnsi="標楷體" w:hint="eastAsia"/>
              </w:rPr>
              <w:t>於每計費年度開始前繳納。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4"/>
              </w:numPr>
              <w:ind w:leftChars="0" w:left="750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整批上傳費用：</w:t>
            </w:r>
          </w:p>
          <w:p w:rsidR="00D51BDF" w:rsidRPr="004646CD" w:rsidRDefault="00D51BDF" w:rsidP="004646CD">
            <w:pPr>
              <w:pStyle w:val="ae"/>
              <w:numPr>
                <w:ilvl w:val="0"/>
                <w:numId w:val="9"/>
              </w:numPr>
              <w:ind w:leftChars="0" w:left="988"/>
              <w:jc w:val="both"/>
              <w:rPr>
                <w:rFonts w:ascii="標楷體" w:eastAsia="標楷體" w:hAnsi="標楷體"/>
              </w:rPr>
            </w:pPr>
            <w:r w:rsidRPr="004646CD">
              <w:rPr>
                <w:rFonts w:ascii="標楷體" w:eastAsia="標楷體" w:hAnsi="標楷體" w:hint="eastAsia"/>
              </w:rPr>
              <w:t>收費標準</w:t>
            </w:r>
            <w:r w:rsidR="004646CD">
              <w:rPr>
                <w:rFonts w:ascii="標楷體" w:eastAsia="標楷體" w:hAnsi="標楷體"/>
              </w:rPr>
              <w:br/>
            </w:r>
            <w:r w:rsidRPr="004646CD">
              <w:rPr>
                <w:rFonts w:ascii="標楷體" w:eastAsia="標楷體" w:hAnsi="標楷體" w:hint="eastAsia"/>
              </w:rPr>
              <w:t>依使用單位每次</w:t>
            </w:r>
            <w:proofErr w:type="gramStart"/>
            <w:r w:rsidRPr="004646CD">
              <w:rPr>
                <w:rFonts w:ascii="標楷體" w:eastAsia="標楷體" w:hAnsi="標楷體" w:hint="eastAsia"/>
              </w:rPr>
              <w:t>上傳筆數</w:t>
            </w:r>
            <w:proofErr w:type="gramEnd"/>
            <w:r w:rsidRPr="004646CD">
              <w:rPr>
                <w:rFonts w:ascii="標楷體" w:eastAsia="標楷體" w:hAnsi="標楷體" w:hint="eastAsia"/>
              </w:rPr>
              <w:t>計收，每筆新台幣一元，每上傳</w:t>
            </w:r>
            <w:proofErr w:type="gramStart"/>
            <w:r w:rsidRPr="004646CD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46CD">
              <w:rPr>
                <w:rFonts w:ascii="標楷體" w:eastAsia="標楷體" w:hAnsi="標楷體" w:hint="eastAsia"/>
              </w:rPr>
              <w:t>檔案最低新台幣</w:t>
            </w:r>
            <w:proofErr w:type="gramStart"/>
            <w:r w:rsidRPr="004646CD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46CD">
              <w:rPr>
                <w:rFonts w:ascii="標楷體" w:eastAsia="標楷體" w:hAnsi="標楷體" w:hint="eastAsia"/>
              </w:rPr>
              <w:t>百元。當日上傳多個檔案者，依各檔案分別計算。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9"/>
              </w:numPr>
              <w:ind w:leftChars="0" w:left="988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繳納期限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10"/>
              </w:numPr>
              <w:ind w:leftChars="0" w:left="1232" w:hanging="27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使用單位為本公司參加人者，於每月結算後，</w:t>
            </w:r>
            <w:proofErr w:type="gramStart"/>
            <w:r w:rsidRPr="00D51BDF">
              <w:rPr>
                <w:rFonts w:ascii="標楷體" w:eastAsia="標楷體" w:hAnsi="標楷體" w:hint="eastAsia"/>
              </w:rPr>
              <w:t>併</w:t>
            </w:r>
            <w:proofErr w:type="gramEnd"/>
            <w:r w:rsidRPr="00D51BDF">
              <w:rPr>
                <w:rFonts w:ascii="標楷體" w:eastAsia="標楷體" w:hAnsi="標楷體" w:hint="eastAsia"/>
              </w:rPr>
              <w:t>參加人其他應付費用繳納。</w:t>
            </w:r>
          </w:p>
          <w:p w:rsidR="00D51BDF" w:rsidRPr="00D51BDF" w:rsidRDefault="00D51BDF" w:rsidP="004646CD">
            <w:pPr>
              <w:pStyle w:val="ae"/>
              <w:numPr>
                <w:ilvl w:val="0"/>
                <w:numId w:val="10"/>
              </w:numPr>
              <w:ind w:leftChars="0" w:left="1232" w:hanging="272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使用單位非本公司參加人者，於每次上傳並接獲本公司繳費單後七日內繳納。</w:t>
            </w:r>
          </w:p>
          <w:p w:rsidR="00D51BDF" w:rsidRPr="00D51BDF" w:rsidRDefault="00D51BDF" w:rsidP="00D51BDF">
            <w:pPr>
              <w:ind w:leftChars="77" w:left="185" w:firstLineChars="202" w:firstLine="485"/>
              <w:jc w:val="both"/>
              <w:rPr>
                <w:rFonts w:ascii="標楷體" w:eastAsia="標楷體" w:hAnsi="標楷體"/>
              </w:rPr>
            </w:pPr>
            <w:r w:rsidRPr="00D51BDF">
              <w:rPr>
                <w:rFonts w:ascii="標楷體" w:eastAsia="標楷體" w:hAnsi="標楷體" w:hint="eastAsia"/>
              </w:rPr>
              <w:t>前項第一款及第二款之費用，使用單位逾繳費單所載之繳費期限者，本公司得不經催告逕行終止該單位之使用權限。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F" w:rsidRPr="004C473B" w:rsidRDefault="00EC7D8D" w:rsidP="00862817">
            <w:pPr>
              <w:ind w:left="-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配合</w:t>
            </w:r>
            <w:r w:rsidR="00862817" w:rsidRPr="005704B1">
              <w:rPr>
                <w:rFonts w:ascii="標楷體" w:eastAsia="標楷體" w:hAnsi="標楷體" w:hint="eastAsia"/>
              </w:rPr>
              <w:t>第</w:t>
            </w:r>
            <w:r w:rsidR="00862817">
              <w:rPr>
                <w:rFonts w:ascii="標楷體" w:eastAsia="標楷體" w:hAnsi="標楷體" w:hint="eastAsia"/>
              </w:rPr>
              <w:t>十二</w:t>
            </w:r>
            <w:r w:rsidR="00862817" w:rsidRPr="005704B1">
              <w:rPr>
                <w:rFonts w:ascii="標楷體" w:eastAsia="標楷體" w:hAnsi="標楷體" w:hint="eastAsia"/>
              </w:rPr>
              <w:t>條</w:t>
            </w:r>
            <w:r w:rsidR="00862817">
              <w:rPr>
                <w:rFonts w:ascii="標楷體" w:eastAsia="標楷體" w:hAnsi="標楷體" w:hint="eastAsia"/>
              </w:rPr>
              <w:t>之</w:t>
            </w:r>
            <w:proofErr w:type="gramStart"/>
            <w:r w:rsidR="00862817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修正，調整線上查詢超額費用之</w:t>
            </w:r>
            <w:r w:rsidR="00920C25">
              <w:rPr>
                <w:rFonts w:ascii="標楷體" w:eastAsia="標楷體" w:hAnsi="標楷體" w:hint="eastAsia"/>
              </w:rPr>
              <w:t>結算期</w:t>
            </w:r>
            <w:r w:rsidR="00EA303B">
              <w:rPr>
                <w:rFonts w:ascii="標楷體" w:eastAsia="標楷體" w:hAnsi="標楷體" w:hint="eastAsia"/>
              </w:rPr>
              <w:t>，</w:t>
            </w:r>
            <w:proofErr w:type="gramStart"/>
            <w:r w:rsidR="00EA303B">
              <w:rPr>
                <w:rFonts w:ascii="標楷體" w:eastAsia="標楷體" w:hAnsi="標楷體" w:hint="eastAsia"/>
              </w:rPr>
              <w:t>爰</w:t>
            </w:r>
            <w:proofErr w:type="gramEnd"/>
            <w:r w:rsidR="00EA303B">
              <w:rPr>
                <w:rFonts w:ascii="標楷體" w:eastAsia="標楷體" w:hAnsi="標楷體" w:hint="eastAsia"/>
              </w:rPr>
              <w:t>修正本條第二款第一目</w:t>
            </w:r>
            <w:r w:rsidR="00862817" w:rsidRPr="005704B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57918" w:rsidRPr="005704B1" w:rsidRDefault="00357918">
      <w:pPr>
        <w:widowControl/>
      </w:pPr>
    </w:p>
    <w:sectPr w:rsidR="00357918" w:rsidRPr="005704B1" w:rsidSect="001D2C5F">
      <w:type w:val="continuous"/>
      <w:pgSz w:w="11906" w:h="16838" w:code="9"/>
      <w:pgMar w:top="1134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12" w:rsidRDefault="00156B12" w:rsidP="00F32F7E">
      <w:r>
        <w:separator/>
      </w:r>
    </w:p>
  </w:endnote>
  <w:endnote w:type="continuationSeparator" w:id="0">
    <w:p w:rsidR="00156B12" w:rsidRDefault="00156B12" w:rsidP="00F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92" w:rsidRDefault="00556892" w:rsidP="00F17B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56892" w:rsidRDefault="005568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92" w:rsidRDefault="00556892" w:rsidP="00F17B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676A">
      <w:rPr>
        <w:rStyle w:val="a9"/>
        <w:noProof/>
      </w:rPr>
      <w:t>3</w:t>
    </w:r>
    <w:r>
      <w:rPr>
        <w:rStyle w:val="a9"/>
      </w:rPr>
      <w:fldChar w:fldCharType="end"/>
    </w:r>
  </w:p>
  <w:p w:rsidR="00556892" w:rsidRDefault="00556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12" w:rsidRDefault="00156B12" w:rsidP="00F32F7E">
      <w:r>
        <w:separator/>
      </w:r>
    </w:p>
  </w:footnote>
  <w:footnote w:type="continuationSeparator" w:id="0">
    <w:p w:rsidR="00156B12" w:rsidRDefault="00156B12" w:rsidP="00F3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346"/>
    <w:multiLevelType w:val="hybridMultilevel"/>
    <w:tmpl w:val="8D7C7724"/>
    <w:lvl w:ilvl="0" w:tplc="2D7A2D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14C726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297FE7"/>
    <w:multiLevelType w:val="hybridMultilevel"/>
    <w:tmpl w:val="8D7C7724"/>
    <w:lvl w:ilvl="0" w:tplc="2D7A2D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14C726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CF0A06"/>
    <w:multiLevelType w:val="hybridMultilevel"/>
    <w:tmpl w:val="8D7C7724"/>
    <w:lvl w:ilvl="0" w:tplc="2D7A2D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14C726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3A7EB4"/>
    <w:multiLevelType w:val="hybridMultilevel"/>
    <w:tmpl w:val="564AE1F0"/>
    <w:lvl w:ilvl="0" w:tplc="73DC1AE6">
      <w:start w:val="1"/>
      <w:numFmt w:val="taiwaneseCountingThousand"/>
      <w:lvlText w:val="%1、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4" w15:restartNumberingAfterBreak="0">
    <w:nsid w:val="50FD4031"/>
    <w:multiLevelType w:val="hybridMultilevel"/>
    <w:tmpl w:val="564AE1F0"/>
    <w:lvl w:ilvl="0" w:tplc="73DC1AE6">
      <w:start w:val="1"/>
      <w:numFmt w:val="taiwaneseCountingThousand"/>
      <w:lvlText w:val="%1、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5" w15:restartNumberingAfterBreak="0">
    <w:nsid w:val="5F3C3F29"/>
    <w:multiLevelType w:val="hybridMultilevel"/>
    <w:tmpl w:val="8D7C7724"/>
    <w:lvl w:ilvl="0" w:tplc="2D7A2D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14C726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2A7FA2"/>
    <w:multiLevelType w:val="hybridMultilevel"/>
    <w:tmpl w:val="109448F2"/>
    <w:lvl w:ilvl="0" w:tplc="F93C36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0712610"/>
    <w:multiLevelType w:val="hybridMultilevel"/>
    <w:tmpl w:val="8D7C7724"/>
    <w:lvl w:ilvl="0" w:tplc="2D7A2D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14C726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3653CB8"/>
    <w:multiLevelType w:val="hybridMultilevel"/>
    <w:tmpl w:val="8D7C7724"/>
    <w:lvl w:ilvl="0" w:tplc="2D7A2D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14C726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B7D35FE"/>
    <w:multiLevelType w:val="hybridMultilevel"/>
    <w:tmpl w:val="109448F2"/>
    <w:lvl w:ilvl="0" w:tplc="F93C36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6"/>
    <w:rsid w:val="00000821"/>
    <w:rsid w:val="0000158A"/>
    <w:rsid w:val="0000614A"/>
    <w:rsid w:val="0001042B"/>
    <w:rsid w:val="000106A2"/>
    <w:rsid w:val="000122CB"/>
    <w:rsid w:val="0001435F"/>
    <w:rsid w:val="00015CCE"/>
    <w:rsid w:val="0002126D"/>
    <w:rsid w:val="00026CD6"/>
    <w:rsid w:val="000278CA"/>
    <w:rsid w:val="00031740"/>
    <w:rsid w:val="00034A53"/>
    <w:rsid w:val="00034EE2"/>
    <w:rsid w:val="00035C33"/>
    <w:rsid w:val="0003663D"/>
    <w:rsid w:val="00043CEF"/>
    <w:rsid w:val="000452A6"/>
    <w:rsid w:val="000476C2"/>
    <w:rsid w:val="0005001E"/>
    <w:rsid w:val="000506ED"/>
    <w:rsid w:val="00053B37"/>
    <w:rsid w:val="000540B0"/>
    <w:rsid w:val="00054395"/>
    <w:rsid w:val="00060048"/>
    <w:rsid w:val="00062797"/>
    <w:rsid w:val="00064ACF"/>
    <w:rsid w:val="00066693"/>
    <w:rsid w:val="00066A15"/>
    <w:rsid w:val="00067394"/>
    <w:rsid w:val="00067847"/>
    <w:rsid w:val="00071073"/>
    <w:rsid w:val="0007761A"/>
    <w:rsid w:val="00077C01"/>
    <w:rsid w:val="00080ECB"/>
    <w:rsid w:val="000820C8"/>
    <w:rsid w:val="000829F3"/>
    <w:rsid w:val="00082D2C"/>
    <w:rsid w:val="00086221"/>
    <w:rsid w:val="00090ADE"/>
    <w:rsid w:val="0009169D"/>
    <w:rsid w:val="00091E8A"/>
    <w:rsid w:val="000949C5"/>
    <w:rsid w:val="0009626C"/>
    <w:rsid w:val="000A0BBB"/>
    <w:rsid w:val="000A19A2"/>
    <w:rsid w:val="000A2B6D"/>
    <w:rsid w:val="000A5CC8"/>
    <w:rsid w:val="000A64BC"/>
    <w:rsid w:val="000A6A3A"/>
    <w:rsid w:val="000B037F"/>
    <w:rsid w:val="000B0933"/>
    <w:rsid w:val="000B4450"/>
    <w:rsid w:val="000B5785"/>
    <w:rsid w:val="000B6457"/>
    <w:rsid w:val="000B6AE5"/>
    <w:rsid w:val="000C0A52"/>
    <w:rsid w:val="000C11AF"/>
    <w:rsid w:val="000C1E18"/>
    <w:rsid w:val="000C626F"/>
    <w:rsid w:val="000C6FAE"/>
    <w:rsid w:val="000D0C7B"/>
    <w:rsid w:val="000D2A95"/>
    <w:rsid w:val="000D43C5"/>
    <w:rsid w:val="000D5AA5"/>
    <w:rsid w:val="000E4F19"/>
    <w:rsid w:val="000E6063"/>
    <w:rsid w:val="000E642C"/>
    <w:rsid w:val="000E7399"/>
    <w:rsid w:val="000F00E3"/>
    <w:rsid w:val="000F09E3"/>
    <w:rsid w:val="000F2671"/>
    <w:rsid w:val="000F492B"/>
    <w:rsid w:val="000F7005"/>
    <w:rsid w:val="00100A9B"/>
    <w:rsid w:val="00101945"/>
    <w:rsid w:val="00104594"/>
    <w:rsid w:val="00105485"/>
    <w:rsid w:val="00106746"/>
    <w:rsid w:val="0010766D"/>
    <w:rsid w:val="00110933"/>
    <w:rsid w:val="0011230F"/>
    <w:rsid w:val="001206CF"/>
    <w:rsid w:val="00120EF2"/>
    <w:rsid w:val="001210FC"/>
    <w:rsid w:val="00125FB6"/>
    <w:rsid w:val="001274F8"/>
    <w:rsid w:val="00127905"/>
    <w:rsid w:val="001279C8"/>
    <w:rsid w:val="001300C1"/>
    <w:rsid w:val="00130A5A"/>
    <w:rsid w:val="00130D3D"/>
    <w:rsid w:val="00133886"/>
    <w:rsid w:val="0013473D"/>
    <w:rsid w:val="00135C1B"/>
    <w:rsid w:val="00135C58"/>
    <w:rsid w:val="00137F89"/>
    <w:rsid w:val="00141D56"/>
    <w:rsid w:val="00144C48"/>
    <w:rsid w:val="00145198"/>
    <w:rsid w:val="0014562F"/>
    <w:rsid w:val="001459AC"/>
    <w:rsid w:val="001473D5"/>
    <w:rsid w:val="00150E21"/>
    <w:rsid w:val="001523E0"/>
    <w:rsid w:val="001539BF"/>
    <w:rsid w:val="001568B0"/>
    <w:rsid w:val="00156B12"/>
    <w:rsid w:val="00156F65"/>
    <w:rsid w:val="001621C0"/>
    <w:rsid w:val="00171889"/>
    <w:rsid w:val="00173FC8"/>
    <w:rsid w:val="00181E0C"/>
    <w:rsid w:val="001829B5"/>
    <w:rsid w:val="00182C86"/>
    <w:rsid w:val="00183591"/>
    <w:rsid w:val="0018710C"/>
    <w:rsid w:val="00190CB3"/>
    <w:rsid w:val="0019192E"/>
    <w:rsid w:val="00191B02"/>
    <w:rsid w:val="001921F0"/>
    <w:rsid w:val="00195A27"/>
    <w:rsid w:val="00195A7C"/>
    <w:rsid w:val="00196B89"/>
    <w:rsid w:val="00196EE2"/>
    <w:rsid w:val="001A48B4"/>
    <w:rsid w:val="001A4B92"/>
    <w:rsid w:val="001A4F3D"/>
    <w:rsid w:val="001A4F5A"/>
    <w:rsid w:val="001A6E8B"/>
    <w:rsid w:val="001B215F"/>
    <w:rsid w:val="001B514A"/>
    <w:rsid w:val="001B55D7"/>
    <w:rsid w:val="001C05D6"/>
    <w:rsid w:val="001C0DCA"/>
    <w:rsid w:val="001C16AD"/>
    <w:rsid w:val="001C1FB7"/>
    <w:rsid w:val="001C26CF"/>
    <w:rsid w:val="001C2F38"/>
    <w:rsid w:val="001C3092"/>
    <w:rsid w:val="001C40C0"/>
    <w:rsid w:val="001C442E"/>
    <w:rsid w:val="001C75DB"/>
    <w:rsid w:val="001D0F32"/>
    <w:rsid w:val="001D2181"/>
    <w:rsid w:val="001D28C9"/>
    <w:rsid w:val="001D2C5F"/>
    <w:rsid w:val="001D5034"/>
    <w:rsid w:val="001D73DD"/>
    <w:rsid w:val="001E2A43"/>
    <w:rsid w:val="001E4503"/>
    <w:rsid w:val="001F0F39"/>
    <w:rsid w:val="001F3A08"/>
    <w:rsid w:val="001F6975"/>
    <w:rsid w:val="00204E01"/>
    <w:rsid w:val="002058EF"/>
    <w:rsid w:val="00206798"/>
    <w:rsid w:val="00206DB4"/>
    <w:rsid w:val="00213E77"/>
    <w:rsid w:val="00214BC7"/>
    <w:rsid w:val="00215182"/>
    <w:rsid w:val="00217EE4"/>
    <w:rsid w:val="002207B2"/>
    <w:rsid w:val="0022567A"/>
    <w:rsid w:val="00225A3A"/>
    <w:rsid w:val="00226E3B"/>
    <w:rsid w:val="00227C5B"/>
    <w:rsid w:val="00230355"/>
    <w:rsid w:val="002322C9"/>
    <w:rsid w:val="002350E7"/>
    <w:rsid w:val="00236959"/>
    <w:rsid w:val="00236DC5"/>
    <w:rsid w:val="002405F9"/>
    <w:rsid w:val="002408CD"/>
    <w:rsid w:val="002411CE"/>
    <w:rsid w:val="0024165C"/>
    <w:rsid w:val="00245364"/>
    <w:rsid w:val="00247867"/>
    <w:rsid w:val="002501E5"/>
    <w:rsid w:val="002547EA"/>
    <w:rsid w:val="002551B3"/>
    <w:rsid w:val="002554E9"/>
    <w:rsid w:val="00256073"/>
    <w:rsid w:val="002564F9"/>
    <w:rsid w:val="00261051"/>
    <w:rsid w:val="002628F0"/>
    <w:rsid w:val="00262C44"/>
    <w:rsid w:val="002634D6"/>
    <w:rsid w:val="00265284"/>
    <w:rsid w:val="00267235"/>
    <w:rsid w:val="00273210"/>
    <w:rsid w:val="00274A02"/>
    <w:rsid w:val="002818EA"/>
    <w:rsid w:val="00283613"/>
    <w:rsid w:val="00284904"/>
    <w:rsid w:val="002863AC"/>
    <w:rsid w:val="00286935"/>
    <w:rsid w:val="00287209"/>
    <w:rsid w:val="00287D9C"/>
    <w:rsid w:val="00291853"/>
    <w:rsid w:val="00291F7D"/>
    <w:rsid w:val="00292BA1"/>
    <w:rsid w:val="00295697"/>
    <w:rsid w:val="00295CCC"/>
    <w:rsid w:val="002A1B68"/>
    <w:rsid w:val="002A4638"/>
    <w:rsid w:val="002A5DF7"/>
    <w:rsid w:val="002A618D"/>
    <w:rsid w:val="002A7B6E"/>
    <w:rsid w:val="002B2D3F"/>
    <w:rsid w:val="002B3C44"/>
    <w:rsid w:val="002B41B3"/>
    <w:rsid w:val="002B41BF"/>
    <w:rsid w:val="002B4670"/>
    <w:rsid w:val="002B7258"/>
    <w:rsid w:val="002C0B4F"/>
    <w:rsid w:val="002C2038"/>
    <w:rsid w:val="002C2A36"/>
    <w:rsid w:val="002C504A"/>
    <w:rsid w:val="002C7550"/>
    <w:rsid w:val="002C790E"/>
    <w:rsid w:val="002D0655"/>
    <w:rsid w:val="002D3497"/>
    <w:rsid w:val="002D3F15"/>
    <w:rsid w:val="002D4AE0"/>
    <w:rsid w:val="002D5459"/>
    <w:rsid w:val="002D7A03"/>
    <w:rsid w:val="002E08BA"/>
    <w:rsid w:val="002E113B"/>
    <w:rsid w:val="002E2791"/>
    <w:rsid w:val="002E7DD0"/>
    <w:rsid w:val="002F0340"/>
    <w:rsid w:val="002F0EC8"/>
    <w:rsid w:val="002F2416"/>
    <w:rsid w:val="002F6D90"/>
    <w:rsid w:val="0030141A"/>
    <w:rsid w:val="00305124"/>
    <w:rsid w:val="0030550A"/>
    <w:rsid w:val="0031037F"/>
    <w:rsid w:val="00313047"/>
    <w:rsid w:val="003141F0"/>
    <w:rsid w:val="003151C1"/>
    <w:rsid w:val="00321EAF"/>
    <w:rsid w:val="00324C90"/>
    <w:rsid w:val="0033433E"/>
    <w:rsid w:val="00337406"/>
    <w:rsid w:val="00337CB0"/>
    <w:rsid w:val="0034170E"/>
    <w:rsid w:val="00342057"/>
    <w:rsid w:val="0034394B"/>
    <w:rsid w:val="003504C7"/>
    <w:rsid w:val="00351F05"/>
    <w:rsid w:val="00353368"/>
    <w:rsid w:val="003541D3"/>
    <w:rsid w:val="00355E73"/>
    <w:rsid w:val="00355FB7"/>
    <w:rsid w:val="0035612C"/>
    <w:rsid w:val="00357918"/>
    <w:rsid w:val="00360108"/>
    <w:rsid w:val="00361E90"/>
    <w:rsid w:val="00361F6E"/>
    <w:rsid w:val="00365526"/>
    <w:rsid w:val="0036670F"/>
    <w:rsid w:val="00367179"/>
    <w:rsid w:val="00372F32"/>
    <w:rsid w:val="003733DE"/>
    <w:rsid w:val="003737C7"/>
    <w:rsid w:val="00373805"/>
    <w:rsid w:val="00381E9C"/>
    <w:rsid w:val="00386C4A"/>
    <w:rsid w:val="00387B37"/>
    <w:rsid w:val="0039032F"/>
    <w:rsid w:val="00390A13"/>
    <w:rsid w:val="003930CC"/>
    <w:rsid w:val="003960A2"/>
    <w:rsid w:val="003971D7"/>
    <w:rsid w:val="003A01D8"/>
    <w:rsid w:val="003A31B0"/>
    <w:rsid w:val="003B14CA"/>
    <w:rsid w:val="003B4687"/>
    <w:rsid w:val="003C04EB"/>
    <w:rsid w:val="003C3C6D"/>
    <w:rsid w:val="003D1665"/>
    <w:rsid w:val="003D3474"/>
    <w:rsid w:val="003D3D28"/>
    <w:rsid w:val="003D3F45"/>
    <w:rsid w:val="003D3F80"/>
    <w:rsid w:val="003D59DC"/>
    <w:rsid w:val="003E05E2"/>
    <w:rsid w:val="003E2910"/>
    <w:rsid w:val="003E32D5"/>
    <w:rsid w:val="003E362F"/>
    <w:rsid w:val="003E5AEF"/>
    <w:rsid w:val="003E6B2A"/>
    <w:rsid w:val="003E6CB8"/>
    <w:rsid w:val="003E75B7"/>
    <w:rsid w:val="003F676E"/>
    <w:rsid w:val="003F789F"/>
    <w:rsid w:val="004009AD"/>
    <w:rsid w:val="00402A1F"/>
    <w:rsid w:val="00402CBC"/>
    <w:rsid w:val="0040367E"/>
    <w:rsid w:val="0040533E"/>
    <w:rsid w:val="004063FF"/>
    <w:rsid w:val="004070AC"/>
    <w:rsid w:val="00411483"/>
    <w:rsid w:val="00411877"/>
    <w:rsid w:val="0041227F"/>
    <w:rsid w:val="0041536C"/>
    <w:rsid w:val="0041592E"/>
    <w:rsid w:val="004216BE"/>
    <w:rsid w:val="004230E4"/>
    <w:rsid w:val="00427213"/>
    <w:rsid w:val="004308BC"/>
    <w:rsid w:val="00431BCE"/>
    <w:rsid w:val="00432EAD"/>
    <w:rsid w:val="004339DC"/>
    <w:rsid w:val="00434692"/>
    <w:rsid w:val="0045345A"/>
    <w:rsid w:val="00453891"/>
    <w:rsid w:val="004540D2"/>
    <w:rsid w:val="00454BDE"/>
    <w:rsid w:val="004627B5"/>
    <w:rsid w:val="00462C37"/>
    <w:rsid w:val="00463336"/>
    <w:rsid w:val="004646CD"/>
    <w:rsid w:val="004654BA"/>
    <w:rsid w:val="00466B3A"/>
    <w:rsid w:val="00467F50"/>
    <w:rsid w:val="004723D6"/>
    <w:rsid w:val="00473CE4"/>
    <w:rsid w:val="00474001"/>
    <w:rsid w:val="00476C9F"/>
    <w:rsid w:val="00483373"/>
    <w:rsid w:val="00483732"/>
    <w:rsid w:val="00486800"/>
    <w:rsid w:val="00496026"/>
    <w:rsid w:val="004A310B"/>
    <w:rsid w:val="004A4605"/>
    <w:rsid w:val="004A4A4F"/>
    <w:rsid w:val="004A58C8"/>
    <w:rsid w:val="004A5B6D"/>
    <w:rsid w:val="004A67D8"/>
    <w:rsid w:val="004B40E7"/>
    <w:rsid w:val="004C309B"/>
    <w:rsid w:val="004C36B6"/>
    <w:rsid w:val="004C4582"/>
    <w:rsid w:val="004C473B"/>
    <w:rsid w:val="004C479C"/>
    <w:rsid w:val="004D017F"/>
    <w:rsid w:val="004D336D"/>
    <w:rsid w:val="004D3BD3"/>
    <w:rsid w:val="004D68F2"/>
    <w:rsid w:val="004D6B61"/>
    <w:rsid w:val="004E0554"/>
    <w:rsid w:val="004E6A5A"/>
    <w:rsid w:val="004E6F6D"/>
    <w:rsid w:val="004E72CC"/>
    <w:rsid w:val="004E7AE2"/>
    <w:rsid w:val="004F062D"/>
    <w:rsid w:val="004F3483"/>
    <w:rsid w:val="004F36CA"/>
    <w:rsid w:val="004F36F2"/>
    <w:rsid w:val="004F3A2F"/>
    <w:rsid w:val="004F621A"/>
    <w:rsid w:val="0050024B"/>
    <w:rsid w:val="0050059A"/>
    <w:rsid w:val="00506B0D"/>
    <w:rsid w:val="00507A7F"/>
    <w:rsid w:val="0051120E"/>
    <w:rsid w:val="00514D41"/>
    <w:rsid w:val="00516BE4"/>
    <w:rsid w:val="00520914"/>
    <w:rsid w:val="005227FF"/>
    <w:rsid w:val="00527DA9"/>
    <w:rsid w:val="0053455A"/>
    <w:rsid w:val="0053623B"/>
    <w:rsid w:val="00536452"/>
    <w:rsid w:val="005409BD"/>
    <w:rsid w:val="00541BB9"/>
    <w:rsid w:val="00541CEC"/>
    <w:rsid w:val="00545432"/>
    <w:rsid w:val="0055294E"/>
    <w:rsid w:val="005540B8"/>
    <w:rsid w:val="005549CF"/>
    <w:rsid w:val="00554EBD"/>
    <w:rsid w:val="00556892"/>
    <w:rsid w:val="005572F8"/>
    <w:rsid w:val="0056177E"/>
    <w:rsid w:val="00563C65"/>
    <w:rsid w:val="00567156"/>
    <w:rsid w:val="00567674"/>
    <w:rsid w:val="005704B1"/>
    <w:rsid w:val="0057473C"/>
    <w:rsid w:val="00581ED4"/>
    <w:rsid w:val="00585539"/>
    <w:rsid w:val="005859ED"/>
    <w:rsid w:val="005912C0"/>
    <w:rsid w:val="00594E07"/>
    <w:rsid w:val="005969E6"/>
    <w:rsid w:val="00597E36"/>
    <w:rsid w:val="005A244E"/>
    <w:rsid w:val="005A7473"/>
    <w:rsid w:val="005B0E4F"/>
    <w:rsid w:val="005B33CD"/>
    <w:rsid w:val="005B6446"/>
    <w:rsid w:val="005C2EB7"/>
    <w:rsid w:val="005C4026"/>
    <w:rsid w:val="005C7F27"/>
    <w:rsid w:val="005D0DF9"/>
    <w:rsid w:val="005D451B"/>
    <w:rsid w:val="005D462E"/>
    <w:rsid w:val="005D4CE4"/>
    <w:rsid w:val="005D62A0"/>
    <w:rsid w:val="005D66C1"/>
    <w:rsid w:val="005D749D"/>
    <w:rsid w:val="005E4023"/>
    <w:rsid w:val="005E5D90"/>
    <w:rsid w:val="005E72D4"/>
    <w:rsid w:val="005F1C6F"/>
    <w:rsid w:val="005F3569"/>
    <w:rsid w:val="00600CCF"/>
    <w:rsid w:val="00601457"/>
    <w:rsid w:val="00601CE5"/>
    <w:rsid w:val="00602359"/>
    <w:rsid w:val="00602CDE"/>
    <w:rsid w:val="00603EA4"/>
    <w:rsid w:val="00610561"/>
    <w:rsid w:val="00611057"/>
    <w:rsid w:val="00611B4F"/>
    <w:rsid w:val="00612DD0"/>
    <w:rsid w:val="00613415"/>
    <w:rsid w:val="0061343E"/>
    <w:rsid w:val="00613D01"/>
    <w:rsid w:val="00613D66"/>
    <w:rsid w:val="00614E44"/>
    <w:rsid w:val="00615FD6"/>
    <w:rsid w:val="00617093"/>
    <w:rsid w:val="006206CA"/>
    <w:rsid w:val="0062089F"/>
    <w:rsid w:val="0062112E"/>
    <w:rsid w:val="006211BC"/>
    <w:rsid w:val="006217B8"/>
    <w:rsid w:val="00622D9C"/>
    <w:rsid w:val="006232FD"/>
    <w:rsid w:val="006235FE"/>
    <w:rsid w:val="00630C3D"/>
    <w:rsid w:val="00630C8A"/>
    <w:rsid w:val="00640B8D"/>
    <w:rsid w:val="006414D7"/>
    <w:rsid w:val="00641EF8"/>
    <w:rsid w:val="0064242C"/>
    <w:rsid w:val="006429B2"/>
    <w:rsid w:val="00644ACD"/>
    <w:rsid w:val="00646CB2"/>
    <w:rsid w:val="00651D3A"/>
    <w:rsid w:val="00655C3E"/>
    <w:rsid w:val="0066435D"/>
    <w:rsid w:val="00664AF3"/>
    <w:rsid w:val="0066615E"/>
    <w:rsid w:val="00670082"/>
    <w:rsid w:val="006707C9"/>
    <w:rsid w:val="0067208D"/>
    <w:rsid w:val="00673588"/>
    <w:rsid w:val="00673630"/>
    <w:rsid w:val="00673AD6"/>
    <w:rsid w:val="006758FF"/>
    <w:rsid w:val="00677016"/>
    <w:rsid w:val="0068120C"/>
    <w:rsid w:val="00683720"/>
    <w:rsid w:val="00685CA4"/>
    <w:rsid w:val="006863EA"/>
    <w:rsid w:val="00686572"/>
    <w:rsid w:val="00686B14"/>
    <w:rsid w:val="0069000A"/>
    <w:rsid w:val="006949F2"/>
    <w:rsid w:val="00694FE6"/>
    <w:rsid w:val="00695FF7"/>
    <w:rsid w:val="006A52F3"/>
    <w:rsid w:val="006A5954"/>
    <w:rsid w:val="006B42EE"/>
    <w:rsid w:val="006B48EA"/>
    <w:rsid w:val="006B6229"/>
    <w:rsid w:val="006C2C2F"/>
    <w:rsid w:val="006C5723"/>
    <w:rsid w:val="006C67D8"/>
    <w:rsid w:val="006C6BD3"/>
    <w:rsid w:val="006C6CC3"/>
    <w:rsid w:val="006D2CBE"/>
    <w:rsid w:val="006D5973"/>
    <w:rsid w:val="006E377A"/>
    <w:rsid w:val="006E5981"/>
    <w:rsid w:val="006E73A2"/>
    <w:rsid w:val="006F0066"/>
    <w:rsid w:val="006F0548"/>
    <w:rsid w:val="00703AFC"/>
    <w:rsid w:val="00706230"/>
    <w:rsid w:val="007074B7"/>
    <w:rsid w:val="007106F1"/>
    <w:rsid w:val="00714144"/>
    <w:rsid w:val="00720C31"/>
    <w:rsid w:val="00721815"/>
    <w:rsid w:val="00722654"/>
    <w:rsid w:val="00722CBC"/>
    <w:rsid w:val="007267EC"/>
    <w:rsid w:val="00726C04"/>
    <w:rsid w:val="0072763E"/>
    <w:rsid w:val="00730BA2"/>
    <w:rsid w:val="00733630"/>
    <w:rsid w:val="0073579B"/>
    <w:rsid w:val="007457AB"/>
    <w:rsid w:val="00747380"/>
    <w:rsid w:val="007543B6"/>
    <w:rsid w:val="00754E6B"/>
    <w:rsid w:val="00755FBB"/>
    <w:rsid w:val="00761E74"/>
    <w:rsid w:val="00762F7D"/>
    <w:rsid w:val="007642F2"/>
    <w:rsid w:val="007645FA"/>
    <w:rsid w:val="00777EA1"/>
    <w:rsid w:val="00780422"/>
    <w:rsid w:val="007831E7"/>
    <w:rsid w:val="0078375B"/>
    <w:rsid w:val="007841EA"/>
    <w:rsid w:val="00784CD9"/>
    <w:rsid w:val="0078622A"/>
    <w:rsid w:val="007927B8"/>
    <w:rsid w:val="00793C6E"/>
    <w:rsid w:val="00793F55"/>
    <w:rsid w:val="00794024"/>
    <w:rsid w:val="00795445"/>
    <w:rsid w:val="007A1EEF"/>
    <w:rsid w:val="007B048E"/>
    <w:rsid w:val="007B1047"/>
    <w:rsid w:val="007B37E7"/>
    <w:rsid w:val="007B41BF"/>
    <w:rsid w:val="007B47DD"/>
    <w:rsid w:val="007B51DA"/>
    <w:rsid w:val="007B560A"/>
    <w:rsid w:val="007B7140"/>
    <w:rsid w:val="007B74D4"/>
    <w:rsid w:val="007C196A"/>
    <w:rsid w:val="007C2A7A"/>
    <w:rsid w:val="007C5DF2"/>
    <w:rsid w:val="007C7BA2"/>
    <w:rsid w:val="007D363D"/>
    <w:rsid w:val="007D364F"/>
    <w:rsid w:val="007D401B"/>
    <w:rsid w:val="007D46A7"/>
    <w:rsid w:val="007E4DEB"/>
    <w:rsid w:val="007E5771"/>
    <w:rsid w:val="007F1312"/>
    <w:rsid w:val="007F146E"/>
    <w:rsid w:val="007F53D2"/>
    <w:rsid w:val="007F6187"/>
    <w:rsid w:val="007F6F02"/>
    <w:rsid w:val="00802BD9"/>
    <w:rsid w:val="008053CE"/>
    <w:rsid w:val="0080691B"/>
    <w:rsid w:val="00807E28"/>
    <w:rsid w:val="00810709"/>
    <w:rsid w:val="00811DB7"/>
    <w:rsid w:val="00813101"/>
    <w:rsid w:val="0081356D"/>
    <w:rsid w:val="00814478"/>
    <w:rsid w:val="00815541"/>
    <w:rsid w:val="0081561B"/>
    <w:rsid w:val="00815C71"/>
    <w:rsid w:val="00823E37"/>
    <w:rsid w:val="008261D1"/>
    <w:rsid w:val="00831596"/>
    <w:rsid w:val="00833560"/>
    <w:rsid w:val="00833F57"/>
    <w:rsid w:val="00834E11"/>
    <w:rsid w:val="00837B83"/>
    <w:rsid w:val="008428F2"/>
    <w:rsid w:val="00847314"/>
    <w:rsid w:val="008476A3"/>
    <w:rsid w:val="00850773"/>
    <w:rsid w:val="00851FAD"/>
    <w:rsid w:val="00856C38"/>
    <w:rsid w:val="00857252"/>
    <w:rsid w:val="00857719"/>
    <w:rsid w:val="00862817"/>
    <w:rsid w:val="008637AA"/>
    <w:rsid w:val="008664BF"/>
    <w:rsid w:val="00870DF2"/>
    <w:rsid w:val="00883290"/>
    <w:rsid w:val="00883B25"/>
    <w:rsid w:val="00886694"/>
    <w:rsid w:val="00892BC8"/>
    <w:rsid w:val="00894457"/>
    <w:rsid w:val="00896BBC"/>
    <w:rsid w:val="008A1986"/>
    <w:rsid w:val="008A5EE4"/>
    <w:rsid w:val="008B27B1"/>
    <w:rsid w:val="008B51A2"/>
    <w:rsid w:val="008C1330"/>
    <w:rsid w:val="008C1E58"/>
    <w:rsid w:val="008C3B80"/>
    <w:rsid w:val="008C52C4"/>
    <w:rsid w:val="008C67E3"/>
    <w:rsid w:val="008E0FDC"/>
    <w:rsid w:val="008E30E8"/>
    <w:rsid w:val="008E3BB4"/>
    <w:rsid w:val="008E6C83"/>
    <w:rsid w:val="008F1C10"/>
    <w:rsid w:val="008F23D3"/>
    <w:rsid w:val="0090403E"/>
    <w:rsid w:val="0090604D"/>
    <w:rsid w:val="00910679"/>
    <w:rsid w:val="00911916"/>
    <w:rsid w:val="00911A40"/>
    <w:rsid w:val="00920B0D"/>
    <w:rsid w:val="00920C25"/>
    <w:rsid w:val="009248F6"/>
    <w:rsid w:val="00926ACD"/>
    <w:rsid w:val="009275C2"/>
    <w:rsid w:val="00930D0C"/>
    <w:rsid w:val="00931D7C"/>
    <w:rsid w:val="00936641"/>
    <w:rsid w:val="00942A06"/>
    <w:rsid w:val="00942AC9"/>
    <w:rsid w:val="009468D5"/>
    <w:rsid w:val="009521EC"/>
    <w:rsid w:val="00953523"/>
    <w:rsid w:val="00955294"/>
    <w:rsid w:val="00956C98"/>
    <w:rsid w:val="00956F44"/>
    <w:rsid w:val="0096004E"/>
    <w:rsid w:val="00965A2C"/>
    <w:rsid w:val="00966B1B"/>
    <w:rsid w:val="00971091"/>
    <w:rsid w:val="00971244"/>
    <w:rsid w:val="0097325C"/>
    <w:rsid w:val="00973B30"/>
    <w:rsid w:val="0097680F"/>
    <w:rsid w:val="009777A0"/>
    <w:rsid w:val="00981B65"/>
    <w:rsid w:val="009866BC"/>
    <w:rsid w:val="009916F0"/>
    <w:rsid w:val="00997933"/>
    <w:rsid w:val="009A1229"/>
    <w:rsid w:val="009A1A30"/>
    <w:rsid w:val="009A64D6"/>
    <w:rsid w:val="009B1591"/>
    <w:rsid w:val="009B6D98"/>
    <w:rsid w:val="009C1796"/>
    <w:rsid w:val="009C4BFC"/>
    <w:rsid w:val="009C5653"/>
    <w:rsid w:val="009C6577"/>
    <w:rsid w:val="009C77E3"/>
    <w:rsid w:val="009D1F3B"/>
    <w:rsid w:val="009D3197"/>
    <w:rsid w:val="009D4645"/>
    <w:rsid w:val="009E6114"/>
    <w:rsid w:val="009E72F5"/>
    <w:rsid w:val="009F0F80"/>
    <w:rsid w:val="009F1E89"/>
    <w:rsid w:val="009F2798"/>
    <w:rsid w:val="009F3293"/>
    <w:rsid w:val="009F333E"/>
    <w:rsid w:val="009F4FA5"/>
    <w:rsid w:val="009F69D5"/>
    <w:rsid w:val="00A01B83"/>
    <w:rsid w:val="00A02224"/>
    <w:rsid w:val="00A02544"/>
    <w:rsid w:val="00A10047"/>
    <w:rsid w:val="00A101C1"/>
    <w:rsid w:val="00A11CC9"/>
    <w:rsid w:val="00A16198"/>
    <w:rsid w:val="00A1677A"/>
    <w:rsid w:val="00A21CCC"/>
    <w:rsid w:val="00A24A59"/>
    <w:rsid w:val="00A3292D"/>
    <w:rsid w:val="00A33B93"/>
    <w:rsid w:val="00A33DBE"/>
    <w:rsid w:val="00A3480A"/>
    <w:rsid w:val="00A37ECF"/>
    <w:rsid w:val="00A45333"/>
    <w:rsid w:val="00A45A62"/>
    <w:rsid w:val="00A46BF2"/>
    <w:rsid w:val="00A50652"/>
    <w:rsid w:val="00A51FA0"/>
    <w:rsid w:val="00A528BF"/>
    <w:rsid w:val="00A6130B"/>
    <w:rsid w:val="00A62595"/>
    <w:rsid w:val="00A63DCD"/>
    <w:rsid w:val="00A6447B"/>
    <w:rsid w:val="00A65899"/>
    <w:rsid w:val="00A6640B"/>
    <w:rsid w:val="00A67D41"/>
    <w:rsid w:val="00A7016C"/>
    <w:rsid w:val="00A72FC4"/>
    <w:rsid w:val="00A75366"/>
    <w:rsid w:val="00A77854"/>
    <w:rsid w:val="00A77A17"/>
    <w:rsid w:val="00A814F1"/>
    <w:rsid w:val="00A81B61"/>
    <w:rsid w:val="00A82213"/>
    <w:rsid w:val="00A838FE"/>
    <w:rsid w:val="00A94920"/>
    <w:rsid w:val="00A94C27"/>
    <w:rsid w:val="00A95051"/>
    <w:rsid w:val="00A979B6"/>
    <w:rsid w:val="00A97CD0"/>
    <w:rsid w:val="00AA48D9"/>
    <w:rsid w:val="00AA6431"/>
    <w:rsid w:val="00AB0432"/>
    <w:rsid w:val="00AB13C4"/>
    <w:rsid w:val="00AB2984"/>
    <w:rsid w:val="00AB3179"/>
    <w:rsid w:val="00AB394B"/>
    <w:rsid w:val="00AB39EA"/>
    <w:rsid w:val="00AB49F7"/>
    <w:rsid w:val="00AB60CF"/>
    <w:rsid w:val="00AC3E80"/>
    <w:rsid w:val="00AD1A0C"/>
    <w:rsid w:val="00AD22C2"/>
    <w:rsid w:val="00AD4278"/>
    <w:rsid w:val="00AD7152"/>
    <w:rsid w:val="00AE1712"/>
    <w:rsid w:val="00AE5CB0"/>
    <w:rsid w:val="00AF691B"/>
    <w:rsid w:val="00B00A6E"/>
    <w:rsid w:val="00B01261"/>
    <w:rsid w:val="00B051FB"/>
    <w:rsid w:val="00B0736F"/>
    <w:rsid w:val="00B07A3B"/>
    <w:rsid w:val="00B1094D"/>
    <w:rsid w:val="00B11787"/>
    <w:rsid w:val="00B1460B"/>
    <w:rsid w:val="00B154BA"/>
    <w:rsid w:val="00B15FF8"/>
    <w:rsid w:val="00B2083C"/>
    <w:rsid w:val="00B233A2"/>
    <w:rsid w:val="00B26FBE"/>
    <w:rsid w:val="00B3656B"/>
    <w:rsid w:val="00B43B96"/>
    <w:rsid w:val="00B44365"/>
    <w:rsid w:val="00B46791"/>
    <w:rsid w:val="00B46CF4"/>
    <w:rsid w:val="00B50866"/>
    <w:rsid w:val="00B519A9"/>
    <w:rsid w:val="00B54358"/>
    <w:rsid w:val="00B558EA"/>
    <w:rsid w:val="00B55F0B"/>
    <w:rsid w:val="00B56FC6"/>
    <w:rsid w:val="00B57AA4"/>
    <w:rsid w:val="00B61FCE"/>
    <w:rsid w:val="00B6579C"/>
    <w:rsid w:val="00B72644"/>
    <w:rsid w:val="00B7339F"/>
    <w:rsid w:val="00B733C0"/>
    <w:rsid w:val="00B738AE"/>
    <w:rsid w:val="00B74139"/>
    <w:rsid w:val="00B80B11"/>
    <w:rsid w:val="00B82883"/>
    <w:rsid w:val="00B8311B"/>
    <w:rsid w:val="00B846DD"/>
    <w:rsid w:val="00B85F51"/>
    <w:rsid w:val="00B86CE0"/>
    <w:rsid w:val="00B91BD8"/>
    <w:rsid w:val="00B921DF"/>
    <w:rsid w:val="00B9220D"/>
    <w:rsid w:val="00B932F5"/>
    <w:rsid w:val="00B9416B"/>
    <w:rsid w:val="00B9676A"/>
    <w:rsid w:val="00BA18AE"/>
    <w:rsid w:val="00BA27FA"/>
    <w:rsid w:val="00BA2866"/>
    <w:rsid w:val="00BA3A99"/>
    <w:rsid w:val="00BA40C2"/>
    <w:rsid w:val="00BA668B"/>
    <w:rsid w:val="00BA6A61"/>
    <w:rsid w:val="00BA6D4F"/>
    <w:rsid w:val="00BA7E67"/>
    <w:rsid w:val="00BB13F3"/>
    <w:rsid w:val="00BB4943"/>
    <w:rsid w:val="00BB541E"/>
    <w:rsid w:val="00BB54C7"/>
    <w:rsid w:val="00BD1050"/>
    <w:rsid w:val="00BE07DF"/>
    <w:rsid w:val="00BE0C9E"/>
    <w:rsid w:val="00BE169A"/>
    <w:rsid w:val="00BE17D0"/>
    <w:rsid w:val="00BE695E"/>
    <w:rsid w:val="00BE7841"/>
    <w:rsid w:val="00BF1615"/>
    <w:rsid w:val="00BF4B64"/>
    <w:rsid w:val="00BF6B58"/>
    <w:rsid w:val="00BF7E97"/>
    <w:rsid w:val="00C0033A"/>
    <w:rsid w:val="00C00ABA"/>
    <w:rsid w:val="00C01D11"/>
    <w:rsid w:val="00C02184"/>
    <w:rsid w:val="00C02465"/>
    <w:rsid w:val="00C02655"/>
    <w:rsid w:val="00C03327"/>
    <w:rsid w:val="00C146EF"/>
    <w:rsid w:val="00C15A13"/>
    <w:rsid w:val="00C21092"/>
    <w:rsid w:val="00C21D10"/>
    <w:rsid w:val="00C22FC9"/>
    <w:rsid w:val="00C24EBD"/>
    <w:rsid w:val="00C25003"/>
    <w:rsid w:val="00C25D43"/>
    <w:rsid w:val="00C308D1"/>
    <w:rsid w:val="00C32EC4"/>
    <w:rsid w:val="00C34DCF"/>
    <w:rsid w:val="00C3596E"/>
    <w:rsid w:val="00C41574"/>
    <w:rsid w:val="00C41EAE"/>
    <w:rsid w:val="00C439F8"/>
    <w:rsid w:val="00C47846"/>
    <w:rsid w:val="00C52E6F"/>
    <w:rsid w:val="00C52ED4"/>
    <w:rsid w:val="00C5336E"/>
    <w:rsid w:val="00C5604D"/>
    <w:rsid w:val="00C5670D"/>
    <w:rsid w:val="00C60A5F"/>
    <w:rsid w:val="00C60AC9"/>
    <w:rsid w:val="00C74393"/>
    <w:rsid w:val="00C74E43"/>
    <w:rsid w:val="00C75340"/>
    <w:rsid w:val="00C87841"/>
    <w:rsid w:val="00C9259F"/>
    <w:rsid w:val="00C95C0F"/>
    <w:rsid w:val="00CA4C36"/>
    <w:rsid w:val="00CA56D6"/>
    <w:rsid w:val="00CA5C5A"/>
    <w:rsid w:val="00CA64AD"/>
    <w:rsid w:val="00CA677B"/>
    <w:rsid w:val="00CB4A5E"/>
    <w:rsid w:val="00CB4E35"/>
    <w:rsid w:val="00CB4EFE"/>
    <w:rsid w:val="00CC00C8"/>
    <w:rsid w:val="00CC0B9A"/>
    <w:rsid w:val="00CC0FA8"/>
    <w:rsid w:val="00CC3E33"/>
    <w:rsid w:val="00CC4540"/>
    <w:rsid w:val="00CC6757"/>
    <w:rsid w:val="00CC6AAA"/>
    <w:rsid w:val="00CC7B3F"/>
    <w:rsid w:val="00CD1107"/>
    <w:rsid w:val="00CD12F1"/>
    <w:rsid w:val="00CD14BF"/>
    <w:rsid w:val="00CD19C7"/>
    <w:rsid w:val="00CD1E7B"/>
    <w:rsid w:val="00CE0330"/>
    <w:rsid w:val="00CE438E"/>
    <w:rsid w:val="00CE742C"/>
    <w:rsid w:val="00CE7E02"/>
    <w:rsid w:val="00CF6658"/>
    <w:rsid w:val="00CF6D40"/>
    <w:rsid w:val="00CF6F9F"/>
    <w:rsid w:val="00D00306"/>
    <w:rsid w:val="00D01E7D"/>
    <w:rsid w:val="00D06423"/>
    <w:rsid w:val="00D0657A"/>
    <w:rsid w:val="00D113C7"/>
    <w:rsid w:val="00D14B2E"/>
    <w:rsid w:val="00D17AE4"/>
    <w:rsid w:val="00D202D5"/>
    <w:rsid w:val="00D2032D"/>
    <w:rsid w:val="00D20577"/>
    <w:rsid w:val="00D20746"/>
    <w:rsid w:val="00D22D4F"/>
    <w:rsid w:val="00D259C8"/>
    <w:rsid w:val="00D25A88"/>
    <w:rsid w:val="00D27410"/>
    <w:rsid w:val="00D3008A"/>
    <w:rsid w:val="00D33177"/>
    <w:rsid w:val="00D345AD"/>
    <w:rsid w:val="00D3732E"/>
    <w:rsid w:val="00D3770D"/>
    <w:rsid w:val="00D4798B"/>
    <w:rsid w:val="00D51BDF"/>
    <w:rsid w:val="00D51C08"/>
    <w:rsid w:val="00D52601"/>
    <w:rsid w:val="00D54302"/>
    <w:rsid w:val="00D56224"/>
    <w:rsid w:val="00D57371"/>
    <w:rsid w:val="00D603CD"/>
    <w:rsid w:val="00D609FC"/>
    <w:rsid w:val="00D6140F"/>
    <w:rsid w:val="00D61719"/>
    <w:rsid w:val="00D62177"/>
    <w:rsid w:val="00D62531"/>
    <w:rsid w:val="00D640F2"/>
    <w:rsid w:val="00D652BE"/>
    <w:rsid w:val="00D67FB9"/>
    <w:rsid w:val="00D70041"/>
    <w:rsid w:val="00D72E77"/>
    <w:rsid w:val="00D7368C"/>
    <w:rsid w:val="00D73B49"/>
    <w:rsid w:val="00D7411E"/>
    <w:rsid w:val="00D74624"/>
    <w:rsid w:val="00D75588"/>
    <w:rsid w:val="00D82E2C"/>
    <w:rsid w:val="00D84493"/>
    <w:rsid w:val="00D84C12"/>
    <w:rsid w:val="00D867E0"/>
    <w:rsid w:val="00D901F7"/>
    <w:rsid w:val="00D90B08"/>
    <w:rsid w:val="00D93B6B"/>
    <w:rsid w:val="00D94799"/>
    <w:rsid w:val="00D9480E"/>
    <w:rsid w:val="00DA0122"/>
    <w:rsid w:val="00DA0E52"/>
    <w:rsid w:val="00DA2675"/>
    <w:rsid w:val="00DA3530"/>
    <w:rsid w:val="00DA6124"/>
    <w:rsid w:val="00DA63E3"/>
    <w:rsid w:val="00DB0601"/>
    <w:rsid w:val="00DB142C"/>
    <w:rsid w:val="00DB2A48"/>
    <w:rsid w:val="00DB439D"/>
    <w:rsid w:val="00DB4686"/>
    <w:rsid w:val="00DB4A03"/>
    <w:rsid w:val="00DB4AEB"/>
    <w:rsid w:val="00DB506F"/>
    <w:rsid w:val="00DB61D6"/>
    <w:rsid w:val="00DC0CF9"/>
    <w:rsid w:val="00DC1BD1"/>
    <w:rsid w:val="00DC3CA7"/>
    <w:rsid w:val="00DD13DA"/>
    <w:rsid w:val="00DD3026"/>
    <w:rsid w:val="00DD4F3C"/>
    <w:rsid w:val="00DD5359"/>
    <w:rsid w:val="00DE3B38"/>
    <w:rsid w:val="00DE4875"/>
    <w:rsid w:val="00DF03D8"/>
    <w:rsid w:val="00DF1C6F"/>
    <w:rsid w:val="00DF2F30"/>
    <w:rsid w:val="00DF5ACB"/>
    <w:rsid w:val="00E0250F"/>
    <w:rsid w:val="00E03CED"/>
    <w:rsid w:val="00E05D6C"/>
    <w:rsid w:val="00E104E4"/>
    <w:rsid w:val="00E12B3E"/>
    <w:rsid w:val="00E14F0F"/>
    <w:rsid w:val="00E17623"/>
    <w:rsid w:val="00E17B23"/>
    <w:rsid w:val="00E17D86"/>
    <w:rsid w:val="00E20487"/>
    <w:rsid w:val="00E209CB"/>
    <w:rsid w:val="00E22FFE"/>
    <w:rsid w:val="00E24E81"/>
    <w:rsid w:val="00E25024"/>
    <w:rsid w:val="00E25A04"/>
    <w:rsid w:val="00E33325"/>
    <w:rsid w:val="00E33FE5"/>
    <w:rsid w:val="00E3407D"/>
    <w:rsid w:val="00E34CC7"/>
    <w:rsid w:val="00E35E5C"/>
    <w:rsid w:val="00E4047D"/>
    <w:rsid w:val="00E42181"/>
    <w:rsid w:val="00E431EC"/>
    <w:rsid w:val="00E43DA1"/>
    <w:rsid w:val="00E44EFF"/>
    <w:rsid w:val="00E46A18"/>
    <w:rsid w:val="00E54FB9"/>
    <w:rsid w:val="00E56C1C"/>
    <w:rsid w:val="00E579A4"/>
    <w:rsid w:val="00E60821"/>
    <w:rsid w:val="00E63EFB"/>
    <w:rsid w:val="00E6475F"/>
    <w:rsid w:val="00E673A2"/>
    <w:rsid w:val="00E70B9D"/>
    <w:rsid w:val="00E73E9B"/>
    <w:rsid w:val="00E75C62"/>
    <w:rsid w:val="00E83972"/>
    <w:rsid w:val="00E847C4"/>
    <w:rsid w:val="00E916A1"/>
    <w:rsid w:val="00E91775"/>
    <w:rsid w:val="00E933AE"/>
    <w:rsid w:val="00E944E4"/>
    <w:rsid w:val="00E94E8E"/>
    <w:rsid w:val="00E97CFF"/>
    <w:rsid w:val="00EA291F"/>
    <w:rsid w:val="00EA2EA6"/>
    <w:rsid w:val="00EA303B"/>
    <w:rsid w:val="00EA690F"/>
    <w:rsid w:val="00EA6BEB"/>
    <w:rsid w:val="00EB2D3A"/>
    <w:rsid w:val="00EB6107"/>
    <w:rsid w:val="00EC15F5"/>
    <w:rsid w:val="00EC19E3"/>
    <w:rsid w:val="00EC3561"/>
    <w:rsid w:val="00EC7D8D"/>
    <w:rsid w:val="00ED17B8"/>
    <w:rsid w:val="00ED182E"/>
    <w:rsid w:val="00ED1DC8"/>
    <w:rsid w:val="00ED2AC4"/>
    <w:rsid w:val="00ED2E0E"/>
    <w:rsid w:val="00ED2EB8"/>
    <w:rsid w:val="00ED52DE"/>
    <w:rsid w:val="00ED5568"/>
    <w:rsid w:val="00ED6061"/>
    <w:rsid w:val="00ED793C"/>
    <w:rsid w:val="00ED7DEE"/>
    <w:rsid w:val="00EE132F"/>
    <w:rsid w:val="00EE44A9"/>
    <w:rsid w:val="00EE5322"/>
    <w:rsid w:val="00EF20CD"/>
    <w:rsid w:val="00EF35E0"/>
    <w:rsid w:val="00EF73C1"/>
    <w:rsid w:val="00F04115"/>
    <w:rsid w:val="00F045DC"/>
    <w:rsid w:val="00F100B0"/>
    <w:rsid w:val="00F10420"/>
    <w:rsid w:val="00F10FC9"/>
    <w:rsid w:val="00F110CE"/>
    <w:rsid w:val="00F11C0E"/>
    <w:rsid w:val="00F1414B"/>
    <w:rsid w:val="00F155A1"/>
    <w:rsid w:val="00F15DCF"/>
    <w:rsid w:val="00F166B9"/>
    <w:rsid w:val="00F170E6"/>
    <w:rsid w:val="00F17B3C"/>
    <w:rsid w:val="00F216A0"/>
    <w:rsid w:val="00F23868"/>
    <w:rsid w:val="00F24529"/>
    <w:rsid w:val="00F31D00"/>
    <w:rsid w:val="00F32F7E"/>
    <w:rsid w:val="00F33214"/>
    <w:rsid w:val="00F37EFD"/>
    <w:rsid w:val="00F40C76"/>
    <w:rsid w:val="00F4370D"/>
    <w:rsid w:val="00F44C94"/>
    <w:rsid w:val="00F4647C"/>
    <w:rsid w:val="00F46761"/>
    <w:rsid w:val="00F51404"/>
    <w:rsid w:val="00F607C0"/>
    <w:rsid w:val="00F64A34"/>
    <w:rsid w:val="00F66564"/>
    <w:rsid w:val="00F702BE"/>
    <w:rsid w:val="00F702FA"/>
    <w:rsid w:val="00F75B5D"/>
    <w:rsid w:val="00F76CF6"/>
    <w:rsid w:val="00F83409"/>
    <w:rsid w:val="00F91930"/>
    <w:rsid w:val="00F93093"/>
    <w:rsid w:val="00FA092A"/>
    <w:rsid w:val="00FA1A2B"/>
    <w:rsid w:val="00FA258E"/>
    <w:rsid w:val="00FA68AA"/>
    <w:rsid w:val="00FB0163"/>
    <w:rsid w:val="00FB0F25"/>
    <w:rsid w:val="00FB1973"/>
    <w:rsid w:val="00FB359E"/>
    <w:rsid w:val="00FB4A88"/>
    <w:rsid w:val="00FB6D3E"/>
    <w:rsid w:val="00FD015A"/>
    <w:rsid w:val="00FD24C6"/>
    <w:rsid w:val="00FD461B"/>
    <w:rsid w:val="00FE3496"/>
    <w:rsid w:val="00FE6B35"/>
    <w:rsid w:val="00FF11BB"/>
    <w:rsid w:val="00FF4997"/>
    <w:rsid w:val="00FF6D7D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0D84D7-744C-4AC6-B0C2-D6F137F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13D66"/>
    <w:pPr>
      <w:jc w:val="center"/>
    </w:pPr>
    <w:rPr>
      <w:rFonts w:eastAsia="標楷體"/>
      <w:b/>
      <w:bCs/>
      <w:sz w:val="32"/>
    </w:rPr>
  </w:style>
  <w:style w:type="table" w:styleId="a3">
    <w:name w:val="Table Grid"/>
    <w:basedOn w:val="a1"/>
    <w:rsid w:val="00613D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條"/>
    <w:basedOn w:val="a"/>
    <w:rsid w:val="00613D66"/>
    <w:pPr>
      <w:adjustRightInd w:val="0"/>
      <w:snapToGrid w:val="0"/>
      <w:spacing w:line="500" w:lineRule="atLeast"/>
      <w:ind w:left="1599" w:hanging="1599"/>
      <w:jc w:val="both"/>
      <w:textAlignment w:val="baseline"/>
    </w:pPr>
    <w:rPr>
      <w:rFonts w:eastAsia="華康楷書體W5"/>
      <w:spacing w:val="20"/>
      <w:kern w:val="0"/>
      <w:sz w:val="28"/>
      <w:szCs w:val="20"/>
    </w:rPr>
  </w:style>
  <w:style w:type="paragraph" w:styleId="a5">
    <w:name w:val="header"/>
    <w:basedOn w:val="a"/>
    <w:link w:val="a6"/>
    <w:rsid w:val="00F3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32F7E"/>
    <w:rPr>
      <w:kern w:val="2"/>
    </w:rPr>
  </w:style>
  <w:style w:type="paragraph" w:styleId="a7">
    <w:name w:val="footer"/>
    <w:basedOn w:val="a"/>
    <w:link w:val="a8"/>
    <w:rsid w:val="00F3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32F7E"/>
    <w:rPr>
      <w:kern w:val="2"/>
    </w:rPr>
  </w:style>
  <w:style w:type="character" w:styleId="a9">
    <w:name w:val="page number"/>
    <w:basedOn w:val="a0"/>
    <w:rsid w:val="00373805"/>
  </w:style>
  <w:style w:type="paragraph" w:customStyle="1" w:styleId="aa">
    <w:name w:val="內容說明"/>
    <w:basedOn w:val="a"/>
    <w:rsid w:val="00B44365"/>
    <w:pPr>
      <w:snapToGrid w:val="0"/>
      <w:spacing w:line="240" w:lineRule="atLeast"/>
      <w:jc w:val="both"/>
    </w:pPr>
    <w:rPr>
      <w:rFonts w:eastAsia="華康楷書體W5"/>
      <w:szCs w:val="20"/>
    </w:rPr>
  </w:style>
  <w:style w:type="paragraph" w:customStyle="1" w:styleId="ab">
    <w:name w:val="條一"/>
    <w:basedOn w:val="a"/>
    <w:rsid w:val="00B44365"/>
    <w:pPr>
      <w:kinsoku w:val="0"/>
      <w:adjustRightInd w:val="0"/>
      <w:snapToGrid w:val="0"/>
      <w:spacing w:line="500" w:lineRule="atLeast"/>
      <w:ind w:left="2609" w:hanging="624"/>
      <w:jc w:val="both"/>
      <w:textAlignment w:val="baseline"/>
    </w:pPr>
    <w:rPr>
      <w:rFonts w:eastAsia="華康楷書體W5"/>
      <w:spacing w:val="20"/>
      <w:kern w:val="0"/>
      <w:sz w:val="28"/>
      <w:szCs w:val="20"/>
    </w:rPr>
  </w:style>
  <w:style w:type="paragraph" w:styleId="ac">
    <w:name w:val="Balloon Text"/>
    <w:basedOn w:val="a"/>
    <w:link w:val="ad"/>
    <w:rsid w:val="00355FB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355FB7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05485"/>
    <w:pPr>
      <w:ind w:leftChars="200" w:left="480"/>
    </w:pPr>
  </w:style>
  <w:style w:type="paragraph" w:styleId="af">
    <w:name w:val="Salutation"/>
    <w:basedOn w:val="a"/>
    <w:next w:val="a"/>
    <w:link w:val="af0"/>
    <w:rsid w:val="004070AC"/>
    <w:rPr>
      <w:rFonts w:ascii="標楷體" w:eastAsia="標楷體" w:hAnsi="標楷體"/>
    </w:rPr>
  </w:style>
  <w:style w:type="character" w:customStyle="1" w:styleId="af0">
    <w:name w:val="問候 字元"/>
    <w:basedOn w:val="a0"/>
    <w:link w:val="af"/>
    <w:rsid w:val="004070AC"/>
    <w:rPr>
      <w:rFonts w:ascii="標楷體" w:eastAsia="標楷體" w:hAnsi="標楷體"/>
      <w:kern w:val="2"/>
      <w:sz w:val="24"/>
      <w:szCs w:val="24"/>
    </w:rPr>
  </w:style>
  <w:style w:type="paragraph" w:styleId="af1">
    <w:name w:val="Closing"/>
    <w:basedOn w:val="a"/>
    <w:link w:val="af2"/>
    <w:unhideWhenUsed/>
    <w:rsid w:val="004070AC"/>
    <w:pPr>
      <w:ind w:leftChars="1800" w:left="100"/>
    </w:pPr>
    <w:rPr>
      <w:rFonts w:ascii="標楷體" w:eastAsia="標楷體" w:hAnsi="標楷體"/>
    </w:rPr>
  </w:style>
  <w:style w:type="character" w:customStyle="1" w:styleId="af2">
    <w:name w:val="結語 字元"/>
    <w:basedOn w:val="a0"/>
    <w:link w:val="af1"/>
    <w:rsid w:val="004070AC"/>
    <w:rPr>
      <w:rFonts w:ascii="標楷體" w:eastAsia="標楷體" w:hAnsi="標楷體"/>
      <w:kern w:val="2"/>
      <w:sz w:val="24"/>
      <w:szCs w:val="24"/>
    </w:rPr>
  </w:style>
  <w:style w:type="paragraph" w:styleId="af3">
    <w:name w:val="Revision"/>
    <w:hidden/>
    <w:uiPriority w:val="99"/>
    <w:semiHidden/>
    <w:rsid w:val="001F3A08"/>
    <w:rPr>
      <w:kern w:val="2"/>
      <w:sz w:val="24"/>
      <w:szCs w:val="24"/>
    </w:rPr>
  </w:style>
  <w:style w:type="character" w:styleId="af4">
    <w:name w:val="annotation reference"/>
    <w:basedOn w:val="a0"/>
    <w:semiHidden/>
    <w:unhideWhenUsed/>
    <w:rsid w:val="00D70041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70041"/>
  </w:style>
  <w:style w:type="character" w:customStyle="1" w:styleId="af6">
    <w:name w:val="註解文字 字元"/>
    <w:basedOn w:val="a0"/>
    <w:link w:val="af5"/>
    <w:semiHidden/>
    <w:rsid w:val="00D70041"/>
    <w:rPr>
      <w:kern w:val="2"/>
      <w:sz w:val="24"/>
      <w:szCs w:val="24"/>
    </w:rPr>
  </w:style>
  <w:style w:type="paragraph" w:styleId="af7">
    <w:name w:val="Body Text"/>
    <w:basedOn w:val="a"/>
    <w:link w:val="af8"/>
    <w:unhideWhenUsed/>
    <w:rsid w:val="00357918"/>
    <w:pPr>
      <w:spacing w:after="120"/>
    </w:pPr>
  </w:style>
  <w:style w:type="character" w:customStyle="1" w:styleId="af8">
    <w:name w:val="本文 字元"/>
    <w:basedOn w:val="a0"/>
    <w:link w:val="af7"/>
    <w:rsid w:val="0035791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9A2FC-21A5-4641-8F7F-9B5D6B15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1848</Words>
  <Characters>46</Characters>
  <Application>Microsoft Office Word</Application>
  <DocSecurity>0</DocSecurity>
  <Lines>1</Lines>
  <Paragraphs>3</Paragraphs>
  <ScaleCrop>false</ScaleCrop>
  <Company>TDCC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臺灣集中保管結算所股份有限公司</dc:title>
  <dc:creator>u951365</dc:creator>
  <cp:lastModifiedBy>周　彤</cp:lastModifiedBy>
  <cp:revision>12</cp:revision>
  <cp:lastPrinted>2018-06-28T10:21:00Z</cp:lastPrinted>
  <dcterms:created xsi:type="dcterms:W3CDTF">2018-08-14T01:46:00Z</dcterms:created>
  <dcterms:modified xsi:type="dcterms:W3CDTF">2018-09-06T11:27:00Z</dcterms:modified>
</cp:coreProperties>
</file>